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opLinePunct/>
        <w:jc w:val="center"/>
        <w:rPr>
          <w:rFonts w:ascii="宋体" w:hAnsi="宋体" w:cs="宋体"/>
          <w:b/>
          <w:kern w:val="0"/>
          <w:sz w:val="32"/>
          <w:szCs w:val="32"/>
        </w:rPr>
      </w:pPr>
      <w:r>
        <w:rPr>
          <w:rFonts w:hint="eastAsia" w:ascii="宋体" w:hAnsi="宋体" w:cs="宋体"/>
          <w:b/>
          <w:kern w:val="0"/>
          <w:sz w:val="32"/>
          <w:szCs w:val="32"/>
        </w:rPr>
        <w:t>江苏省中等职业学校机械类专业</w:t>
      </w:r>
    </w:p>
    <w:p>
      <w:pPr>
        <w:topLinePunct/>
        <w:jc w:val="center"/>
        <w:rPr>
          <w:rFonts w:ascii="宋体" w:hAnsi="宋体" w:cs="宋体"/>
          <w:b/>
          <w:kern w:val="0"/>
          <w:sz w:val="32"/>
          <w:szCs w:val="32"/>
        </w:rPr>
      </w:pPr>
      <w:r>
        <w:rPr>
          <w:rFonts w:hint="eastAsia" w:ascii="宋体" w:hAnsi="宋体" w:cs="宋体"/>
          <w:b/>
          <w:kern w:val="0"/>
          <w:sz w:val="32"/>
          <w:szCs w:val="32"/>
        </w:rPr>
        <w:t>《机械加工实训》课程标准（试行）</w:t>
      </w:r>
    </w:p>
    <w:p>
      <w:pPr>
        <w:widowControl/>
        <w:topLinePunct/>
        <w:ind w:firstLine="562" w:firstLineChars="200"/>
        <w:jc w:val="left"/>
        <w:rPr>
          <w:rFonts w:ascii="宋体" w:hAnsi="宋体" w:cs="宋体"/>
          <w:b/>
          <w:kern w:val="0"/>
          <w:sz w:val="28"/>
          <w:szCs w:val="28"/>
        </w:rPr>
      </w:pPr>
    </w:p>
    <w:p>
      <w:pPr>
        <w:widowControl/>
        <w:topLinePunct/>
        <w:ind w:firstLine="562" w:firstLineChars="200"/>
        <w:jc w:val="left"/>
        <w:rPr>
          <w:rFonts w:ascii="宋体" w:hAnsi="宋体" w:cs="宋体"/>
          <w:b/>
          <w:kern w:val="0"/>
          <w:sz w:val="28"/>
          <w:szCs w:val="28"/>
        </w:rPr>
      </w:pPr>
      <w:r>
        <w:rPr>
          <w:rFonts w:hint="eastAsia" w:ascii="宋体" w:hAnsi="宋体" w:cs="宋体"/>
          <w:b/>
          <w:kern w:val="0"/>
          <w:sz w:val="28"/>
          <w:szCs w:val="28"/>
        </w:rPr>
        <w:t>一、课程性质</w:t>
      </w:r>
    </w:p>
    <w:p>
      <w:pPr>
        <w:topLinePunct/>
        <w:ind w:firstLine="480" w:firstLineChars="200"/>
        <w:jc w:val="left"/>
        <w:rPr>
          <w:rFonts w:ascii="宋体" w:hAnsi="宋体" w:cs="宋体"/>
          <w:kern w:val="0"/>
          <w:sz w:val="24"/>
        </w:rPr>
      </w:pPr>
      <w:r>
        <w:rPr>
          <w:rFonts w:hint="eastAsia" w:ascii="宋体" w:hAnsi="宋体" w:cs="宋体"/>
          <w:kern w:val="0"/>
          <w:sz w:val="24"/>
        </w:rPr>
        <w:t>本</w:t>
      </w:r>
      <w:r>
        <w:rPr>
          <w:rFonts w:hint="eastAsia" w:ascii="宋体" w:hAnsi="宋体"/>
          <w:sz w:val="24"/>
        </w:rPr>
        <w:t>课程是</w:t>
      </w:r>
      <w:r>
        <w:rPr>
          <w:rFonts w:hint="eastAsia" w:ascii="宋体" w:hAnsi="宋体" w:cs="宋体"/>
          <w:kern w:val="0"/>
          <w:sz w:val="24"/>
        </w:rPr>
        <w:t>江苏省中等职业学校机械类专业必修的一门</w:t>
      </w:r>
      <w:r>
        <w:rPr>
          <w:rFonts w:hint="eastAsia" w:ascii="宋体" w:hAnsi="宋体"/>
          <w:sz w:val="24"/>
        </w:rPr>
        <w:t>理论与实践相结合的</w:t>
      </w:r>
      <w:r>
        <w:rPr>
          <w:rFonts w:hint="eastAsia" w:ascii="宋体" w:hAnsi="宋体" w:cs="宋体"/>
          <w:kern w:val="0"/>
          <w:sz w:val="24"/>
        </w:rPr>
        <w:t>专业类平台课程，其任务是让机械类各专业</w:t>
      </w:r>
      <w:r>
        <w:rPr>
          <w:rFonts w:hint="eastAsia" w:ascii="宋体" w:hAnsi="宋体"/>
          <w:sz w:val="24"/>
        </w:rPr>
        <w:t>学生掌握机械加工</w:t>
      </w:r>
      <w:r>
        <w:rPr>
          <w:rFonts w:hint="eastAsia" w:ascii="宋体" w:hAnsi="宋体"/>
          <w:sz w:val="24"/>
          <w:lang w:val="en-US" w:eastAsia="zh-CN"/>
        </w:rPr>
        <w:t>的</w:t>
      </w:r>
      <w:r>
        <w:rPr>
          <w:rFonts w:hint="eastAsia" w:ascii="宋体" w:hAnsi="宋体"/>
          <w:sz w:val="24"/>
        </w:rPr>
        <w:t>基础知识和</w:t>
      </w:r>
      <w:r>
        <w:rPr>
          <w:rFonts w:hint="eastAsia" w:ascii="宋体" w:hAnsi="宋体" w:cs="宋体"/>
          <w:kern w:val="0"/>
          <w:sz w:val="24"/>
        </w:rPr>
        <w:t>基本技能</w:t>
      </w:r>
      <w:r>
        <w:rPr>
          <w:rFonts w:hint="eastAsia" w:ascii="宋体" w:hAnsi="宋体"/>
          <w:sz w:val="24"/>
        </w:rPr>
        <w:t>，为培养其行业通用能力提供课程支撑，同时</w:t>
      </w:r>
      <w:r>
        <w:rPr>
          <w:rFonts w:hint="eastAsia" w:ascii="宋体" w:hAnsi="宋体" w:cs="宋体"/>
          <w:kern w:val="0"/>
          <w:sz w:val="24"/>
        </w:rPr>
        <w:t>为机械类各专业后续课程的学习奠定基础。</w:t>
      </w:r>
    </w:p>
    <w:p>
      <w:pPr>
        <w:widowControl/>
        <w:topLinePunct/>
        <w:ind w:firstLine="562" w:firstLineChars="200"/>
        <w:jc w:val="left"/>
        <w:rPr>
          <w:rFonts w:ascii="宋体" w:hAnsi="宋体" w:cs="宋体"/>
          <w:b/>
          <w:kern w:val="0"/>
          <w:sz w:val="28"/>
          <w:szCs w:val="28"/>
        </w:rPr>
      </w:pPr>
      <w:r>
        <w:rPr>
          <w:rFonts w:hint="eastAsia" w:ascii="宋体" w:hAnsi="宋体" w:cs="宋体"/>
          <w:b/>
          <w:kern w:val="0"/>
          <w:sz w:val="28"/>
          <w:szCs w:val="28"/>
        </w:rPr>
        <w:t>二、学时与学分</w:t>
      </w:r>
    </w:p>
    <w:p>
      <w:pPr>
        <w:topLinePunct/>
        <w:ind w:firstLine="480" w:firstLineChars="200"/>
        <w:jc w:val="left"/>
        <w:rPr>
          <w:rFonts w:ascii="宋体" w:hAnsi="宋体" w:cs="宋体"/>
          <w:kern w:val="0"/>
          <w:sz w:val="24"/>
        </w:rPr>
      </w:pPr>
      <w:r>
        <w:rPr>
          <w:rFonts w:ascii="宋体" w:hAnsi="宋体" w:cs="宋体"/>
          <w:kern w:val="0"/>
          <w:sz w:val="24"/>
        </w:rPr>
        <w:t>实</w:t>
      </w:r>
      <w:r>
        <w:rPr>
          <w:rFonts w:hint="eastAsia" w:ascii="宋体" w:hAnsi="宋体" w:cs="宋体"/>
          <w:kern w:val="0"/>
          <w:sz w:val="24"/>
        </w:rPr>
        <w:t>训</w:t>
      </w:r>
      <w:r>
        <w:rPr>
          <w:rFonts w:ascii="宋体" w:hAnsi="宋体" w:cs="宋体"/>
          <w:kern w:val="0"/>
          <w:sz w:val="24"/>
        </w:rPr>
        <w:t>6周</w:t>
      </w:r>
      <w:r>
        <w:rPr>
          <w:rFonts w:hint="eastAsia" w:ascii="宋体" w:hAnsi="宋体" w:cs="宋体"/>
          <w:kern w:val="0"/>
          <w:sz w:val="24"/>
        </w:rPr>
        <w:t>（1</w:t>
      </w:r>
      <w:r>
        <w:rPr>
          <w:rFonts w:ascii="宋体" w:hAnsi="宋体" w:cs="宋体"/>
          <w:kern w:val="0"/>
          <w:sz w:val="24"/>
        </w:rPr>
        <w:t>80</w:t>
      </w:r>
      <w:r>
        <w:rPr>
          <w:rFonts w:hint="eastAsia" w:ascii="宋体" w:hAnsi="宋体" w:cs="宋体"/>
          <w:kern w:val="0"/>
          <w:sz w:val="24"/>
        </w:rPr>
        <w:t>学时），</w:t>
      </w:r>
      <w:r>
        <w:rPr>
          <w:rFonts w:ascii="宋体" w:hAnsi="宋体" w:cs="宋体"/>
          <w:kern w:val="0"/>
          <w:sz w:val="24"/>
        </w:rPr>
        <w:t>12</w:t>
      </w:r>
      <w:r>
        <w:rPr>
          <w:rFonts w:hint="eastAsia" w:ascii="宋体" w:hAnsi="宋体" w:cs="宋体"/>
          <w:kern w:val="0"/>
          <w:sz w:val="24"/>
        </w:rPr>
        <w:t>学分</w:t>
      </w:r>
      <w:r>
        <w:rPr>
          <w:rFonts w:hint="eastAsia" w:ascii="宋体" w:hAnsi="宋体"/>
          <w:sz w:val="24"/>
        </w:rPr>
        <w:t>。</w:t>
      </w:r>
    </w:p>
    <w:p>
      <w:pPr>
        <w:widowControl/>
        <w:topLinePunct/>
        <w:ind w:firstLine="562" w:firstLineChars="200"/>
        <w:jc w:val="left"/>
        <w:rPr>
          <w:rFonts w:ascii="宋体" w:hAnsi="宋体" w:cs="宋体"/>
          <w:b/>
          <w:kern w:val="0"/>
          <w:sz w:val="28"/>
          <w:szCs w:val="28"/>
        </w:rPr>
      </w:pPr>
      <w:r>
        <w:rPr>
          <w:rFonts w:hint="eastAsia" w:ascii="宋体" w:hAnsi="宋体" w:cs="宋体"/>
          <w:b/>
          <w:kern w:val="0"/>
          <w:sz w:val="28"/>
          <w:szCs w:val="28"/>
        </w:rPr>
        <w:t>三、课程设计思路</w:t>
      </w:r>
    </w:p>
    <w:p>
      <w:pPr>
        <w:topLinePunct/>
        <w:ind w:firstLine="480" w:firstLineChars="200"/>
        <w:jc w:val="left"/>
        <w:rPr>
          <w:rFonts w:ascii="宋体" w:hAnsi="宋体"/>
          <w:sz w:val="24"/>
        </w:rPr>
      </w:pPr>
      <w:r>
        <w:rPr>
          <w:rFonts w:hint="eastAsia"/>
          <w:bCs/>
          <w:color w:val="000000"/>
          <w:sz w:val="24"/>
        </w:rPr>
        <w:t>本课程按照立德树人的要求，</w:t>
      </w:r>
      <w:r>
        <w:rPr>
          <w:rFonts w:hint="eastAsia" w:ascii="宋体" w:hAnsi="宋体"/>
          <w:sz w:val="24"/>
        </w:rPr>
        <w:t>突出职业能力培养，兼顾中高职课程衔接，高度融合钳工和车工基础知识、基本技能的学习和职业精神的培养。</w:t>
      </w:r>
    </w:p>
    <w:p>
      <w:pPr>
        <w:topLinePunct/>
        <w:ind w:firstLine="480" w:firstLineChars="200"/>
        <w:jc w:val="left"/>
        <w:rPr>
          <w:rFonts w:ascii="宋体" w:hAnsi="宋体"/>
          <w:sz w:val="24"/>
        </w:rPr>
      </w:pPr>
      <w:r>
        <w:rPr>
          <w:rFonts w:hint="eastAsia" w:ascii="宋体" w:hAnsi="宋体"/>
          <w:sz w:val="24"/>
        </w:rPr>
        <w:t>1.依据</w:t>
      </w:r>
      <w:bookmarkStart w:id="0" w:name="_Hlk55886669"/>
      <w:r>
        <w:rPr>
          <w:rFonts w:hint="eastAsia" w:ascii="宋体" w:hAnsi="宋体"/>
          <w:sz w:val="24"/>
        </w:rPr>
        <w:t>机械专业类行业面向与职业面向，以及《江苏省中等职业学校机械专业类课程指导方案》</w:t>
      </w:r>
      <w:bookmarkEnd w:id="0"/>
      <w:r>
        <w:rPr>
          <w:rFonts w:hint="eastAsia" w:ascii="宋体" w:hAnsi="宋体"/>
          <w:sz w:val="24"/>
        </w:rPr>
        <w:t>中确定的</w:t>
      </w:r>
      <w:r>
        <w:rPr>
          <w:rFonts w:hint="eastAsia"/>
          <w:bCs/>
          <w:color w:val="000000"/>
          <w:sz w:val="24"/>
        </w:rPr>
        <w:t>人才培养定位、综</w:t>
      </w:r>
      <w:r>
        <w:rPr>
          <w:rFonts w:hint="eastAsia" w:ascii="宋体" w:hAnsi="宋体"/>
          <w:sz w:val="24"/>
        </w:rPr>
        <w:t>合素质、行业通用能力，按照知识与技能、过程与方法、情感态度与价值观三个维度，突出机械加工基本能力的培养，结合学生职业生涯发展需要，确定本课程目标。</w:t>
      </w:r>
    </w:p>
    <w:p>
      <w:pPr>
        <w:topLinePunct/>
        <w:ind w:firstLine="480" w:firstLineChars="200"/>
        <w:jc w:val="left"/>
        <w:rPr>
          <w:rFonts w:ascii="宋体" w:hAnsi="宋体"/>
          <w:sz w:val="24"/>
        </w:rPr>
      </w:pPr>
      <w:r>
        <w:rPr>
          <w:rFonts w:hint="eastAsia" w:ascii="宋体" w:hAnsi="宋体"/>
          <w:sz w:val="24"/>
        </w:rPr>
        <w:t>2.根据课程目标，以及机械专业类技能岗位需求，对接国家职业标准（初级）、职业技能等级标准（初级）中涉及的钳工、车工基础理论和基本技能，兼顾职业道德、职业基础知识、安全知识，反映技术进步和生产实际，体现科学性、前沿性、适用性原则，确定本课程内容。</w:t>
      </w:r>
    </w:p>
    <w:p>
      <w:pPr>
        <w:topLinePunct/>
        <w:ind w:firstLine="480" w:firstLineChars="200"/>
        <w:jc w:val="left"/>
        <w:rPr>
          <w:rFonts w:ascii="宋体" w:hAnsi="宋体"/>
          <w:sz w:val="24"/>
        </w:rPr>
      </w:pPr>
      <w:r>
        <w:rPr>
          <w:rFonts w:hint="eastAsia" w:ascii="宋体" w:hAnsi="宋体"/>
          <w:sz w:val="24"/>
        </w:rPr>
        <w:t>3.以机械</w:t>
      </w:r>
      <w:r>
        <w:rPr>
          <w:rFonts w:ascii="宋体" w:hAnsi="宋体"/>
          <w:sz w:val="24"/>
        </w:rPr>
        <w:t>类</w:t>
      </w:r>
      <w:r>
        <w:rPr>
          <w:rFonts w:hint="eastAsia" w:ascii="宋体" w:hAnsi="宋体"/>
          <w:sz w:val="24"/>
        </w:rPr>
        <w:t>专业</w:t>
      </w:r>
      <w:r>
        <w:rPr>
          <w:rFonts w:ascii="宋体" w:hAnsi="宋体"/>
          <w:sz w:val="24"/>
        </w:rPr>
        <w:t>必备的机械</w:t>
      </w:r>
      <w:r>
        <w:rPr>
          <w:rFonts w:hint="eastAsia" w:ascii="宋体" w:hAnsi="宋体"/>
          <w:sz w:val="24"/>
        </w:rPr>
        <w:t>加工基础</w:t>
      </w:r>
      <w:r>
        <w:rPr>
          <w:rFonts w:ascii="宋体" w:hAnsi="宋体"/>
          <w:sz w:val="24"/>
        </w:rPr>
        <w:t>知识</w:t>
      </w:r>
      <w:r>
        <w:rPr>
          <w:rFonts w:hint="eastAsia" w:ascii="宋体" w:hAnsi="宋体"/>
          <w:sz w:val="24"/>
        </w:rPr>
        <w:t>为主线，将钳工、车工的基础知识、基本技能与职业素养有机融入所设置的模块和教学单元，根据学生认知规律和职业成长规律，以职业岗位所需机械加工基本技能为参考，序化教学内容。</w:t>
      </w:r>
    </w:p>
    <w:p>
      <w:pPr>
        <w:widowControl/>
        <w:topLinePunct/>
        <w:ind w:firstLine="562" w:firstLineChars="200"/>
        <w:jc w:val="left"/>
        <w:rPr>
          <w:rFonts w:ascii="宋体" w:hAnsi="宋体" w:cs="宋体"/>
          <w:b/>
          <w:kern w:val="0"/>
          <w:sz w:val="28"/>
          <w:szCs w:val="28"/>
        </w:rPr>
      </w:pPr>
      <w:r>
        <w:rPr>
          <w:rFonts w:hint="eastAsia" w:ascii="宋体" w:hAnsi="宋体" w:cs="宋体"/>
          <w:b/>
          <w:kern w:val="0"/>
          <w:sz w:val="28"/>
          <w:szCs w:val="28"/>
        </w:rPr>
        <w:t>四、课程目标</w:t>
      </w:r>
    </w:p>
    <w:p>
      <w:pPr>
        <w:pStyle w:val="7"/>
        <w:topLinePunct/>
        <w:ind w:firstLine="480"/>
        <w:jc w:val="left"/>
        <w:rPr>
          <w:rFonts w:ascii="宋体" w:hAnsi="宋体"/>
          <w:sz w:val="24"/>
        </w:rPr>
      </w:pPr>
      <w:r>
        <w:rPr>
          <w:sz w:val="24"/>
          <w:szCs w:val="32"/>
        </w:rPr>
        <w:t>学生通过学习本课程，掌握</w:t>
      </w:r>
      <w:r>
        <w:rPr>
          <w:rFonts w:hint="eastAsia"/>
          <w:sz w:val="24"/>
          <w:szCs w:val="32"/>
        </w:rPr>
        <w:t>钳工</w:t>
      </w:r>
      <w:r>
        <w:rPr>
          <w:rFonts w:hint="eastAsia"/>
          <w:sz w:val="24"/>
          <w:szCs w:val="32"/>
          <w:lang w:eastAsia="zh-CN"/>
        </w:rPr>
        <w:t>和</w:t>
      </w:r>
      <w:r>
        <w:rPr>
          <w:rFonts w:hint="eastAsia"/>
          <w:sz w:val="24"/>
          <w:szCs w:val="32"/>
        </w:rPr>
        <w:t>车工</w:t>
      </w:r>
      <w:r>
        <w:rPr>
          <w:sz w:val="24"/>
          <w:szCs w:val="32"/>
        </w:rPr>
        <w:t>的基础知识</w:t>
      </w:r>
      <w:r>
        <w:rPr>
          <w:rFonts w:hint="eastAsia"/>
          <w:sz w:val="24"/>
          <w:szCs w:val="32"/>
          <w:lang w:eastAsia="zh-CN"/>
        </w:rPr>
        <w:t>与</w:t>
      </w:r>
      <w:r>
        <w:rPr>
          <w:sz w:val="24"/>
          <w:szCs w:val="32"/>
        </w:rPr>
        <w:t>基本技能，</w:t>
      </w:r>
      <w:r>
        <w:rPr>
          <w:rFonts w:hint="eastAsia"/>
          <w:sz w:val="24"/>
          <w:szCs w:val="32"/>
        </w:rPr>
        <w:t>以及数控基础加工知识，能完成简单典型零件的加工，</w:t>
      </w:r>
      <w:r>
        <w:rPr>
          <w:sz w:val="24"/>
          <w:szCs w:val="32"/>
        </w:rPr>
        <w:t>初步建立良好的职业意识，养成良好的职业习惯。</w:t>
      </w:r>
    </w:p>
    <w:p>
      <w:pPr>
        <w:pStyle w:val="7"/>
        <w:topLinePunct/>
        <w:ind w:firstLine="480"/>
        <w:jc w:val="left"/>
        <w:rPr>
          <w:rFonts w:ascii="宋体" w:hAnsi="宋体"/>
          <w:sz w:val="24"/>
        </w:rPr>
      </w:pPr>
      <w:r>
        <w:rPr>
          <w:rFonts w:hint="eastAsia" w:ascii="宋体" w:hAnsi="宋体"/>
          <w:sz w:val="24"/>
        </w:rPr>
        <w:t>1.熟悉钳工加工、车工</w:t>
      </w:r>
      <w:r>
        <w:rPr>
          <w:rFonts w:ascii="宋体" w:hAnsi="宋体"/>
          <w:sz w:val="24"/>
        </w:rPr>
        <w:t>加工</w:t>
      </w:r>
      <w:r>
        <w:rPr>
          <w:rFonts w:hint="eastAsia" w:ascii="宋体" w:hAnsi="宋体" w:cs="宋体"/>
          <w:sz w:val="24"/>
          <w:szCs w:val="32"/>
        </w:rPr>
        <w:t>的基础知识</w:t>
      </w:r>
      <w:r>
        <w:rPr>
          <w:rFonts w:hint="eastAsia" w:ascii="宋体" w:hAnsi="宋体"/>
          <w:sz w:val="24"/>
        </w:rPr>
        <w:t>，具备安全文明生产及常用设备的日常维护与保养能力。</w:t>
      </w:r>
    </w:p>
    <w:p>
      <w:pPr>
        <w:pStyle w:val="7"/>
        <w:topLinePunct/>
        <w:ind w:firstLine="480"/>
        <w:jc w:val="left"/>
        <w:rPr>
          <w:rFonts w:ascii="宋体" w:hAnsi="宋体"/>
          <w:sz w:val="24"/>
        </w:rPr>
      </w:pPr>
      <w:r>
        <w:rPr>
          <w:rFonts w:hint="eastAsia" w:ascii="宋体" w:hAnsi="宋体"/>
          <w:sz w:val="24"/>
        </w:rPr>
        <w:t>2.</w:t>
      </w:r>
      <w:r>
        <w:rPr>
          <w:rFonts w:hint="eastAsia"/>
          <w:sz w:val="24"/>
          <w:szCs w:val="32"/>
        </w:rPr>
        <w:t>掌握钳工加工、车工加工基本操作方法，能正确选用合理的刀具与量具进行各种表面的加工与测量。</w:t>
      </w:r>
    </w:p>
    <w:p>
      <w:pPr>
        <w:pStyle w:val="7"/>
        <w:topLinePunct/>
        <w:ind w:firstLine="480"/>
        <w:jc w:val="left"/>
        <w:rPr>
          <w:rFonts w:ascii="宋体" w:hAnsi="宋体"/>
          <w:sz w:val="24"/>
        </w:rPr>
      </w:pPr>
      <w:r>
        <w:rPr>
          <w:rFonts w:hint="eastAsia" w:ascii="宋体" w:hAnsi="宋体"/>
          <w:sz w:val="24"/>
        </w:rPr>
        <w:t>3.掌握钳工加工工艺、车工加工工艺知识，能合理</w:t>
      </w:r>
      <w:r>
        <w:rPr>
          <w:rFonts w:hint="eastAsia" w:ascii="宋体" w:hAnsi="宋体"/>
          <w:sz w:val="24"/>
          <w:lang w:eastAsia="zh-CN"/>
        </w:rPr>
        <w:t>制订</w:t>
      </w:r>
      <w:r>
        <w:rPr>
          <w:rFonts w:hint="eastAsia" w:ascii="宋体" w:hAnsi="宋体"/>
          <w:sz w:val="24"/>
        </w:rPr>
        <w:t>典型零件的加工工艺，能在规定时间内完成典型零件的加工和检测，并达到技术要求。</w:t>
      </w:r>
    </w:p>
    <w:p>
      <w:pPr>
        <w:pStyle w:val="7"/>
        <w:topLinePunct/>
        <w:ind w:firstLine="480"/>
        <w:jc w:val="left"/>
        <w:rPr>
          <w:rFonts w:ascii="宋体" w:hAnsi="宋体"/>
          <w:sz w:val="24"/>
        </w:rPr>
      </w:pPr>
      <w:r>
        <w:rPr>
          <w:rFonts w:hint="eastAsia" w:ascii="宋体" w:hAnsi="宋体"/>
          <w:sz w:val="24"/>
        </w:rPr>
        <w:t>4</w:t>
      </w:r>
      <w:r>
        <w:rPr>
          <w:rFonts w:ascii="宋体" w:hAnsi="宋体"/>
          <w:sz w:val="24"/>
        </w:rPr>
        <w:t>.</w:t>
      </w:r>
      <w:r>
        <w:rPr>
          <w:rFonts w:hint="eastAsia" w:ascii="宋体" w:hAnsi="宋体"/>
          <w:sz w:val="24"/>
        </w:rPr>
        <w:t>掌握数控编程与加工基本知识，</w:t>
      </w:r>
      <w:r>
        <w:rPr>
          <w:rFonts w:ascii="宋体" w:hAnsi="宋体"/>
          <w:sz w:val="24"/>
        </w:rPr>
        <w:t>能通过仿真平台</w:t>
      </w:r>
      <w:r>
        <w:rPr>
          <w:rFonts w:hint="eastAsia" w:ascii="宋体" w:hAnsi="宋体"/>
          <w:sz w:val="24"/>
        </w:rPr>
        <w:t>（软件）完成典型轴类零件的仿真加工。</w:t>
      </w:r>
    </w:p>
    <w:p>
      <w:pPr>
        <w:pStyle w:val="7"/>
        <w:topLinePunct/>
        <w:ind w:firstLine="480"/>
        <w:jc w:val="left"/>
        <w:rPr>
          <w:rFonts w:ascii="宋体" w:hAnsi="宋体"/>
          <w:sz w:val="24"/>
        </w:rPr>
      </w:pPr>
      <w:r>
        <w:rPr>
          <w:rFonts w:hint="eastAsia" w:ascii="宋体" w:hAnsi="宋体" w:cs="宋体"/>
          <w:sz w:val="24"/>
          <w:szCs w:val="32"/>
        </w:rPr>
        <w:t>5.建立安全、质量、环保的职业意识，养成规范操作、严谨求实的职业习惯</w:t>
      </w:r>
      <w:r>
        <w:rPr>
          <w:rFonts w:hint="eastAsia" w:ascii="宋体" w:hAnsi="宋体" w:cs="宋体"/>
          <w:sz w:val="24"/>
          <w:szCs w:val="32"/>
          <w:lang w:val="zh-CN"/>
        </w:rPr>
        <w:t>，</w:t>
      </w:r>
      <w:r>
        <w:rPr>
          <w:rFonts w:hint="eastAsia" w:ascii="宋体" w:hAnsi="宋体"/>
          <w:sz w:val="24"/>
          <w:lang w:val="zh-CN"/>
        </w:rPr>
        <w:t>同时培养学生具有爱岗敬业、团队协作、科学创新、一丝不苟的工匠精神。</w:t>
      </w:r>
    </w:p>
    <w:p>
      <w:pPr>
        <w:widowControl/>
        <w:topLinePunct/>
        <w:ind w:firstLine="562" w:firstLineChars="200"/>
        <w:jc w:val="left"/>
        <w:rPr>
          <w:rFonts w:ascii="宋体" w:hAnsi="宋体" w:cs="宋体"/>
          <w:b/>
          <w:kern w:val="0"/>
          <w:sz w:val="28"/>
          <w:szCs w:val="28"/>
        </w:rPr>
      </w:pPr>
      <w:r>
        <w:rPr>
          <w:rFonts w:hint="eastAsia" w:ascii="宋体" w:hAnsi="宋体" w:cs="宋体"/>
          <w:b/>
          <w:kern w:val="0"/>
          <w:sz w:val="28"/>
          <w:szCs w:val="28"/>
        </w:rPr>
        <w:t>五、课程内容与要求</w:t>
      </w:r>
    </w:p>
    <w:tbl>
      <w:tblPr>
        <w:tblStyle w:val="5"/>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843"/>
        <w:gridCol w:w="4820"/>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1106" w:type="dxa"/>
            <w:vAlign w:val="center"/>
          </w:tcPr>
          <w:p>
            <w:pPr>
              <w:widowControl/>
              <w:topLinePunct/>
              <w:jc w:val="center"/>
              <w:rPr>
                <w:rFonts w:ascii="宋体" w:hAnsi="宋体" w:cs="宋体"/>
                <w:b/>
                <w:kern w:val="0"/>
                <w:sz w:val="24"/>
              </w:rPr>
            </w:pPr>
            <w:r>
              <w:rPr>
                <w:rFonts w:hint="eastAsia" w:ascii="宋体" w:hAnsi="宋体" w:cs="宋体"/>
                <w:b/>
                <w:kern w:val="0"/>
                <w:sz w:val="24"/>
              </w:rPr>
              <w:t>模块</w:t>
            </w:r>
          </w:p>
        </w:tc>
        <w:tc>
          <w:tcPr>
            <w:tcW w:w="1843" w:type="dxa"/>
            <w:vAlign w:val="center"/>
          </w:tcPr>
          <w:p>
            <w:pPr>
              <w:widowControl/>
              <w:topLinePunct/>
              <w:jc w:val="center"/>
              <w:rPr>
                <w:rFonts w:ascii="宋体" w:hAnsi="宋体" w:cs="宋体"/>
                <w:b/>
                <w:kern w:val="0"/>
                <w:sz w:val="24"/>
              </w:rPr>
            </w:pPr>
            <w:r>
              <w:rPr>
                <w:rFonts w:hint="eastAsia" w:ascii="宋体" w:hAnsi="宋体" w:cs="宋体"/>
                <w:b/>
                <w:kern w:val="0"/>
                <w:sz w:val="24"/>
              </w:rPr>
              <w:t>教学单元</w:t>
            </w:r>
          </w:p>
        </w:tc>
        <w:tc>
          <w:tcPr>
            <w:tcW w:w="4820" w:type="dxa"/>
            <w:vAlign w:val="center"/>
          </w:tcPr>
          <w:p>
            <w:pPr>
              <w:widowControl/>
              <w:topLinePunct/>
              <w:ind w:left="241" w:hanging="241" w:hangingChars="100"/>
              <w:jc w:val="center"/>
              <w:rPr>
                <w:rFonts w:ascii="宋体" w:hAnsi="宋体" w:cs="宋体"/>
                <w:b/>
                <w:kern w:val="0"/>
                <w:sz w:val="24"/>
              </w:rPr>
            </w:pPr>
            <w:r>
              <w:rPr>
                <w:rFonts w:hint="eastAsia" w:ascii="宋体" w:hAnsi="宋体" w:cs="宋体"/>
                <w:b/>
                <w:kern w:val="0"/>
                <w:sz w:val="24"/>
              </w:rPr>
              <w:t>内容及要求</w:t>
            </w:r>
          </w:p>
        </w:tc>
        <w:tc>
          <w:tcPr>
            <w:tcW w:w="708" w:type="dxa"/>
            <w:vAlign w:val="center"/>
          </w:tcPr>
          <w:p>
            <w:pPr>
              <w:widowControl/>
              <w:topLinePunct/>
              <w:jc w:val="center"/>
              <w:rPr>
                <w:rFonts w:ascii="宋体" w:hAnsi="宋体" w:cs="宋体"/>
                <w:b/>
                <w:kern w:val="0"/>
                <w:sz w:val="24"/>
              </w:rPr>
            </w:pPr>
            <w:r>
              <w:rPr>
                <w:rFonts w:hint="eastAsia" w:ascii="宋体" w:hAnsi="宋体" w:cs="宋体"/>
                <w:b/>
                <w:kern w:val="0"/>
                <w:sz w:val="24"/>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6" w:type="dxa"/>
            <w:vMerge w:val="restart"/>
            <w:vAlign w:val="center"/>
          </w:tcPr>
          <w:p>
            <w:pPr>
              <w:topLinePunct/>
              <w:jc w:val="center"/>
              <w:rPr>
                <w:rFonts w:ascii="宋体" w:hAnsi="宋体" w:cs="宋体"/>
                <w:bCs/>
                <w:sz w:val="24"/>
              </w:rPr>
            </w:pPr>
            <w:r>
              <w:rPr>
                <w:rFonts w:hint="eastAsia" w:ascii="宋体" w:hAnsi="宋体" w:cs="宋体"/>
                <w:bCs/>
                <w:sz w:val="24"/>
              </w:rPr>
              <w:t>钳工基础知识</w:t>
            </w:r>
          </w:p>
        </w:tc>
        <w:tc>
          <w:tcPr>
            <w:tcW w:w="1843" w:type="dxa"/>
            <w:vAlign w:val="center"/>
          </w:tcPr>
          <w:p>
            <w:pPr>
              <w:topLinePunct/>
              <w:jc w:val="center"/>
              <w:rPr>
                <w:rFonts w:ascii="宋体" w:hAnsi="宋体" w:cs="宋体"/>
                <w:sz w:val="24"/>
              </w:rPr>
            </w:pPr>
            <w:r>
              <w:rPr>
                <w:rFonts w:hint="eastAsia" w:ascii="宋体" w:hAnsi="宋体" w:cs="宋体"/>
                <w:sz w:val="24"/>
              </w:rPr>
              <w:t>认识钳工常用设备及工具</w:t>
            </w:r>
          </w:p>
        </w:tc>
        <w:tc>
          <w:tcPr>
            <w:tcW w:w="4820" w:type="dxa"/>
            <w:vAlign w:val="center"/>
          </w:tcPr>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1.熟悉钳工常用设备的工作原理、使用场合、操作规程及主要注意事项；</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2.熟悉钳工常用工具种类、使用场合及使用事项</w:t>
            </w:r>
          </w:p>
        </w:tc>
        <w:tc>
          <w:tcPr>
            <w:tcW w:w="708" w:type="dxa"/>
            <w:vMerge w:val="restart"/>
            <w:vAlign w:val="center"/>
          </w:tcPr>
          <w:p>
            <w:pPr>
              <w:overflowPunct w:val="0"/>
              <w:topLinePunct/>
              <w:jc w:val="center"/>
              <w:rPr>
                <w:rFonts w:ascii="宋体" w:hAnsi="宋体" w:cs="宋体"/>
                <w:sz w:val="24"/>
              </w:rPr>
            </w:pPr>
            <w:r>
              <w:rPr>
                <w:rFonts w:hint="eastAsia" w:ascii="宋体" w:hAnsi="宋体" w:cs="宋体"/>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6" w:type="dxa"/>
            <w:vMerge w:val="continue"/>
            <w:vAlign w:val="center"/>
          </w:tcPr>
          <w:p>
            <w:pPr>
              <w:topLinePunct/>
              <w:jc w:val="center"/>
              <w:rPr>
                <w:rFonts w:ascii="宋体" w:hAnsi="宋体" w:cs="宋体"/>
                <w:bCs/>
                <w:sz w:val="24"/>
              </w:rPr>
            </w:pPr>
          </w:p>
        </w:tc>
        <w:tc>
          <w:tcPr>
            <w:tcW w:w="1843" w:type="dxa"/>
            <w:vAlign w:val="center"/>
          </w:tcPr>
          <w:p>
            <w:pPr>
              <w:widowControl/>
              <w:topLinePunct/>
              <w:snapToGrid w:val="0"/>
              <w:rPr>
                <w:rFonts w:ascii="宋体" w:hAnsi="宋体" w:cs="宋体"/>
                <w:sz w:val="24"/>
              </w:rPr>
            </w:pPr>
            <w:r>
              <w:rPr>
                <w:rFonts w:hint="eastAsia" w:ascii="宋体" w:hAnsi="宋体" w:cs="宋体"/>
                <w:sz w:val="24"/>
              </w:rPr>
              <w:t>常用量具及使用与维护</w:t>
            </w:r>
          </w:p>
        </w:tc>
        <w:tc>
          <w:tcPr>
            <w:tcW w:w="4820" w:type="dxa"/>
            <w:vAlign w:val="center"/>
          </w:tcPr>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1.了解钳工常用量具游标卡尺、千分尺等量具的应用场合；</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2.掌握钳工常用量具游标卡尺、千分尺等量具的正确使用方法；</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3.能正确对量具做维护与保养</w:t>
            </w:r>
          </w:p>
        </w:tc>
        <w:tc>
          <w:tcPr>
            <w:tcW w:w="708" w:type="dxa"/>
            <w:vMerge w:val="continue"/>
            <w:vAlign w:val="center"/>
          </w:tcPr>
          <w:p>
            <w:pPr>
              <w:overflowPunct w:val="0"/>
              <w:topLinePunct/>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6" w:type="dxa"/>
            <w:vMerge w:val="continue"/>
            <w:vAlign w:val="center"/>
          </w:tcPr>
          <w:p>
            <w:pPr>
              <w:topLinePunct/>
              <w:jc w:val="center"/>
              <w:rPr>
                <w:rFonts w:ascii="宋体" w:hAnsi="宋体" w:cs="宋体"/>
                <w:bCs/>
                <w:sz w:val="24"/>
              </w:rPr>
            </w:pPr>
          </w:p>
        </w:tc>
        <w:tc>
          <w:tcPr>
            <w:tcW w:w="1843" w:type="dxa"/>
            <w:vAlign w:val="center"/>
          </w:tcPr>
          <w:p>
            <w:pPr>
              <w:topLinePunct/>
              <w:jc w:val="center"/>
              <w:rPr>
                <w:rFonts w:ascii="宋体" w:hAnsi="宋体" w:cs="宋体"/>
                <w:sz w:val="24"/>
              </w:rPr>
            </w:pPr>
            <w:r>
              <w:rPr>
                <w:rFonts w:hint="eastAsia" w:ascii="宋体" w:hAnsi="宋体" w:cs="宋体"/>
                <w:sz w:val="24"/>
              </w:rPr>
              <w:t>熟悉安全文明生产操作规程</w:t>
            </w:r>
          </w:p>
        </w:tc>
        <w:tc>
          <w:tcPr>
            <w:tcW w:w="4820" w:type="dxa"/>
            <w:vAlign w:val="center"/>
          </w:tcPr>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1.熟悉钳工各项安全操作规程；</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2.能按照操作规程要求做好安全文明生产</w:t>
            </w:r>
          </w:p>
        </w:tc>
        <w:tc>
          <w:tcPr>
            <w:tcW w:w="708" w:type="dxa"/>
            <w:vMerge w:val="continue"/>
            <w:vAlign w:val="center"/>
          </w:tcPr>
          <w:p>
            <w:pPr>
              <w:overflowPunct w:val="0"/>
              <w:topLinePunct/>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6" w:type="dxa"/>
            <w:vMerge w:val="restart"/>
            <w:vAlign w:val="center"/>
          </w:tcPr>
          <w:p>
            <w:pPr>
              <w:topLinePunct/>
              <w:jc w:val="center"/>
              <w:rPr>
                <w:rFonts w:ascii="宋体" w:hAnsi="宋体" w:cs="宋体"/>
                <w:sz w:val="24"/>
              </w:rPr>
            </w:pPr>
            <w:r>
              <w:rPr>
                <w:rFonts w:hint="eastAsia" w:ascii="宋体" w:hAnsi="宋体" w:cs="宋体"/>
                <w:bCs/>
                <w:sz w:val="24"/>
              </w:rPr>
              <w:t>钳工基本技能训练</w:t>
            </w:r>
          </w:p>
        </w:tc>
        <w:tc>
          <w:tcPr>
            <w:tcW w:w="1843" w:type="dxa"/>
            <w:vAlign w:val="center"/>
          </w:tcPr>
          <w:p>
            <w:pPr>
              <w:topLinePunct/>
              <w:jc w:val="center"/>
              <w:rPr>
                <w:rFonts w:ascii="宋体" w:hAnsi="宋体" w:cs="宋体"/>
                <w:sz w:val="24"/>
              </w:rPr>
            </w:pPr>
            <w:r>
              <w:rPr>
                <w:rFonts w:hint="eastAsia" w:ascii="宋体" w:hAnsi="宋体" w:cs="宋体"/>
                <w:sz w:val="24"/>
              </w:rPr>
              <w:t>划线</w:t>
            </w:r>
          </w:p>
        </w:tc>
        <w:tc>
          <w:tcPr>
            <w:tcW w:w="4820" w:type="dxa"/>
            <w:vAlign w:val="center"/>
          </w:tcPr>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1.熟悉各种常用的平面划线工具的使用；</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2.掌握划线基准的选择和划线方法；</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3.会按照图样要求对零件进行划线操作；</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4.了解常见的立体划线工具；</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5.了解简单立体划线操作方法</w:t>
            </w:r>
          </w:p>
        </w:tc>
        <w:tc>
          <w:tcPr>
            <w:tcW w:w="708" w:type="dxa"/>
            <w:vAlign w:val="center"/>
          </w:tcPr>
          <w:p>
            <w:pPr>
              <w:overflowPunct w:val="0"/>
              <w:topLinePunct/>
              <w:jc w:val="center"/>
              <w:rPr>
                <w:rFonts w:ascii="宋体" w:hAnsi="宋体" w:cs="宋体"/>
                <w:sz w:val="24"/>
              </w:rPr>
            </w:pPr>
            <w:r>
              <w:rPr>
                <w:rFonts w:hint="eastAsia" w:ascii="宋体" w:hAnsi="宋体" w:cs="宋体"/>
                <w:sz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6" w:type="dxa"/>
            <w:vMerge w:val="continue"/>
            <w:vAlign w:val="center"/>
          </w:tcPr>
          <w:p>
            <w:pPr>
              <w:topLinePunct/>
              <w:jc w:val="center"/>
              <w:rPr>
                <w:rFonts w:ascii="宋体" w:hAnsi="宋体" w:cs="宋体"/>
                <w:sz w:val="24"/>
              </w:rPr>
            </w:pPr>
          </w:p>
        </w:tc>
        <w:tc>
          <w:tcPr>
            <w:tcW w:w="1843" w:type="dxa"/>
            <w:vAlign w:val="center"/>
          </w:tcPr>
          <w:p>
            <w:pPr>
              <w:topLinePunct/>
              <w:jc w:val="center"/>
              <w:rPr>
                <w:rFonts w:ascii="宋体" w:hAnsi="宋体" w:cs="宋体"/>
                <w:sz w:val="24"/>
              </w:rPr>
            </w:pPr>
            <w:r>
              <w:rPr>
                <w:rFonts w:hint="eastAsia" w:ascii="宋体" w:hAnsi="宋体" w:cs="宋体"/>
                <w:sz w:val="24"/>
              </w:rPr>
              <w:t>锯削</w:t>
            </w:r>
          </w:p>
        </w:tc>
        <w:tc>
          <w:tcPr>
            <w:tcW w:w="4820" w:type="dxa"/>
            <w:vAlign w:val="center"/>
          </w:tcPr>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1.了解手锯的组成及功用；</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2.了解锯条种类，并能正确选用锯条规格；</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3.掌握正确的锯削姿势与锯削方法；</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4.能对各种不同型材进行正确的锯削；</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5.能通过正确的锯削操作，使零件的尺寸精度达IT14</w:t>
            </w:r>
          </w:p>
        </w:tc>
        <w:tc>
          <w:tcPr>
            <w:tcW w:w="708" w:type="dxa"/>
            <w:vAlign w:val="center"/>
          </w:tcPr>
          <w:p>
            <w:pPr>
              <w:overflowPunct w:val="0"/>
              <w:topLinePunct/>
              <w:jc w:val="center"/>
              <w:rPr>
                <w:rFonts w:ascii="宋体" w:hAnsi="宋体" w:cs="宋体"/>
                <w:sz w:val="24"/>
              </w:rPr>
            </w:pPr>
            <w:r>
              <w:rPr>
                <w:rFonts w:hint="eastAsia" w:ascii="宋体" w:hAnsi="宋体" w:cs="宋体"/>
                <w:sz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6" w:type="dxa"/>
            <w:vMerge w:val="continue"/>
            <w:vAlign w:val="center"/>
          </w:tcPr>
          <w:p>
            <w:pPr>
              <w:topLinePunct/>
              <w:jc w:val="center"/>
              <w:rPr>
                <w:rFonts w:ascii="宋体" w:hAnsi="宋体" w:cs="宋体"/>
                <w:sz w:val="24"/>
              </w:rPr>
            </w:pPr>
          </w:p>
        </w:tc>
        <w:tc>
          <w:tcPr>
            <w:tcW w:w="1843" w:type="dxa"/>
            <w:vAlign w:val="center"/>
          </w:tcPr>
          <w:p>
            <w:pPr>
              <w:topLinePunct/>
              <w:jc w:val="center"/>
              <w:rPr>
                <w:rFonts w:ascii="宋体" w:hAnsi="宋体" w:cs="宋体"/>
                <w:sz w:val="24"/>
              </w:rPr>
            </w:pPr>
            <w:r>
              <w:rPr>
                <w:rFonts w:hint="eastAsia" w:ascii="宋体" w:hAnsi="宋体" w:cs="宋体"/>
                <w:sz w:val="24"/>
              </w:rPr>
              <w:t>锉削</w:t>
            </w:r>
          </w:p>
        </w:tc>
        <w:tc>
          <w:tcPr>
            <w:tcW w:w="4820" w:type="dxa"/>
            <w:vAlign w:val="center"/>
          </w:tcPr>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1.了解各种锉刀的组成、种类、规格及其功能用途；</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2.能根据工件形状、精度等要求正确选用锉刀；</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3.掌握正确的锉刀握法与锉削姿势；</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4.掌握正确的锉削方法；</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5.掌握基本的锉削加工工艺；</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6.能正确使用刀口形直尺、塞尺进行平面度检测；</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7.能正确使用90º角尺进行垂直度检测；</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8.能通过正确的锉削操作，使零件的尺寸精度达IT10，表面粗糙度达Ra6.3um</w:t>
            </w:r>
          </w:p>
        </w:tc>
        <w:tc>
          <w:tcPr>
            <w:tcW w:w="708" w:type="dxa"/>
            <w:vAlign w:val="center"/>
          </w:tcPr>
          <w:p>
            <w:pPr>
              <w:overflowPunct w:val="0"/>
              <w:topLinePunct/>
              <w:jc w:val="center"/>
              <w:rPr>
                <w:rFonts w:ascii="宋体" w:hAnsi="宋体" w:cs="宋体"/>
                <w:sz w:val="24"/>
              </w:rPr>
            </w:pPr>
            <w:r>
              <w:rPr>
                <w:rFonts w:hint="eastAsia" w:ascii="宋体" w:hAnsi="宋体" w:cs="宋体"/>
                <w:sz w:val="24"/>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6" w:type="dxa"/>
            <w:vMerge w:val="continue"/>
            <w:vAlign w:val="center"/>
          </w:tcPr>
          <w:p>
            <w:pPr>
              <w:topLinePunct/>
              <w:jc w:val="center"/>
              <w:rPr>
                <w:rFonts w:ascii="宋体" w:hAnsi="宋体" w:cs="宋体"/>
                <w:sz w:val="24"/>
              </w:rPr>
            </w:pPr>
          </w:p>
        </w:tc>
        <w:tc>
          <w:tcPr>
            <w:tcW w:w="1843" w:type="dxa"/>
            <w:vAlign w:val="center"/>
          </w:tcPr>
          <w:p>
            <w:pPr>
              <w:topLinePunct/>
              <w:jc w:val="center"/>
              <w:rPr>
                <w:rFonts w:ascii="宋体" w:hAnsi="宋体" w:cs="宋体"/>
                <w:sz w:val="24"/>
              </w:rPr>
            </w:pPr>
            <w:r>
              <w:rPr>
                <w:rFonts w:hint="eastAsia" w:ascii="宋体" w:hAnsi="宋体" w:cs="宋体"/>
                <w:sz w:val="24"/>
              </w:rPr>
              <w:t>钻孔</w:t>
            </w:r>
          </w:p>
        </w:tc>
        <w:tc>
          <w:tcPr>
            <w:tcW w:w="4820" w:type="dxa"/>
            <w:vAlign w:val="center"/>
          </w:tcPr>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1.了解标准麻花钻的结构及切削角度；</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2.能按照要求对标准麻花钻进行简单刃磨；</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3.了解钻床的结构及功能用途；</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4.会正确选用、安装麻花钻；</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5.能正确选用切削用量进行钻孔加工；</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6.能通过正确的钻孔操作，使孔径的尺寸精度达IT13</w:t>
            </w:r>
          </w:p>
        </w:tc>
        <w:tc>
          <w:tcPr>
            <w:tcW w:w="708" w:type="dxa"/>
            <w:vAlign w:val="center"/>
          </w:tcPr>
          <w:p>
            <w:pPr>
              <w:overflowPunct w:val="0"/>
              <w:topLinePunct/>
              <w:jc w:val="center"/>
              <w:rPr>
                <w:rFonts w:ascii="宋体" w:hAnsi="宋体" w:cs="宋体"/>
                <w:sz w:val="24"/>
              </w:rPr>
            </w:pPr>
            <w:r>
              <w:rPr>
                <w:rFonts w:hint="eastAsia" w:ascii="宋体" w:hAnsi="宋体" w:cs="宋体"/>
                <w:sz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6" w:type="dxa"/>
            <w:vMerge w:val="continue"/>
            <w:vAlign w:val="center"/>
          </w:tcPr>
          <w:p>
            <w:pPr>
              <w:topLinePunct/>
              <w:jc w:val="center"/>
              <w:rPr>
                <w:rFonts w:ascii="宋体" w:hAnsi="宋体" w:cs="宋体"/>
                <w:sz w:val="24"/>
              </w:rPr>
            </w:pPr>
          </w:p>
        </w:tc>
        <w:tc>
          <w:tcPr>
            <w:tcW w:w="1843" w:type="dxa"/>
            <w:vAlign w:val="center"/>
          </w:tcPr>
          <w:p>
            <w:pPr>
              <w:topLinePunct/>
              <w:jc w:val="center"/>
              <w:rPr>
                <w:rFonts w:ascii="宋体" w:hAnsi="宋体" w:cs="宋体"/>
                <w:sz w:val="24"/>
              </w:rPr>
            </w:pPr>
            <w:r>
              <w:rPr>
                <w:rFonts w:hint="eastAsia" w:ascii="宋体" w:hAnsi="宋体" w:cs="宋体"/>
                <w:sz w:val="24"/>
              </w:rPr>
              <w:t>扩孔与锪孔</w:t>
            </w:r>
          </w:p>
        </w:tc>
        <w:tc>
          <w:tcPr>
            <w:tcW w:w="4820" w:type="dxa"/>
            <w:vAlign w:val="center"/>
          </w:tcPr>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1.了解扩孔钻与锪孔钻的结构及其加工特点；</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2.熟悉扩孔与锪孔工作要点</w:t>
            </w:r>
          </w:p>
        </w:tc>
        <w:tc>
          <w:tcPr>
            <w:tcW w:w="708" w:type="dxa"/>
            <w:vAlign w:val="center"/>
          </w:tcPr>
          <w:p>
            <w:pPr>
              <w:overflowPunct w:val="0"/>
              <w:topLinePunct/>
              <w:jc w:val="center"/>
              <w:rPr>
                <w:rFonts w:ascii="宋体" w:hAnsi="宋体" w:cs="宋体"/>
                <w:sz w:val="24"/>
              </w:rPr>
            </w:pPr>
            <w:r>
              <w:rPr>
                <w:rFonts w:hint="eastAsia" w:ascii="宋体" w:hAnsi="宋体" w:cs="宋体"/>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6" w:type="dxa"/>
            <w:vMerge w:val="continue"/>
            <w:vAlign w:val="center"/>
          </w:tcPr>
          <w:p>
            <w:pPr>
              <w:topLinePunct/>
              <w:jc w:val="center"/>
              <w:rPr>
                <w:rFonts w:ascii="宋体" w:hAnsi="宋体" w:cs="宋体"/>
                <w:sz w:val="24"/>
              </w:rPr>
            </w:pPr>
          </w:p>
        </w:tc>
        <w:tc>
          <w:tcPr>
            <w:tcW w:w="1843" w:type="dxa"/>
            <w:vAlign w:val="center"/>
          </w:tcPr>
          <w:p>
            <w:pPr>
              <w:topLinePunct/>
              <w:jc w:val="center"/>
              <w:rPr>
                <w:rFonts w:ascii="宋体" w:hAnsi="宋体" w:cs="宋体"/>
                <w:sz w:val="24"/>
              </w:rPr>
            </w:pPr>
            <w:r>
              <w:rPr>
                <w:rFonts w:hint="eastAsia" w:ascii="宋体" w:hAnsi="宋体" w:cs="宋体"/>
                <w:sz w:val="24"/>
              </w:rPr>
              <w:t>铰孔</w:t>
            </w:r>
          </w:p>
        </w:tc>
        <w:tc>
          <w:tcPr>
            <w:tcW w:w="4820" w:type="dxa"/>
            <w:vAlign w:val="center"/>
          </w:tcPr>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1.了解铰刀的种类及结构特点；</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2.能根据要求正确选用铰刀；</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3.掌握铰削用量的确定方法</w:t>
            </w:r>
            <w:r>
              <w:rPr>
                <w:rFonts w:hint="eastAsia" w:ascii="宋体" w:hAnsi="宋体" w:cs="宋体"/>
                <w:spacing w:val="-4"/>
                <w:sz w:val="24"/>
                <w:szCs w:val="24"/>
                <w:lang w:eastAsia="zh-CN"/>
              </w:rPr>
              <w:t>，会正确选用</w:t>
            </w:r>
            <w:r>
              <w:rPr>
                <w:rFonts w:hint="eastAsia" w:ascii="宋体" w:hAnsi="宋体" w:cs="宋体"/>
                <w:spacing w:val="-4"/>
                <w:sz w:val="24"/>
                <w:szCs w:val="24"/>
              </w:rPr>
              <w:t>切削液；</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4.掌握正确的铰削方法及基本工艺要求；</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5.能通过正确的铰孔操作，使孔径的尺寸精度达IT8，表面粗糙度达Ra1.6um</w:t>
            </w:r>
          </w:p>
        </w:tc>
        <w:tc>
          <w:tcPr>
            <w:tcW w:w="708" w:type="dxa"/>
            <w:vAlign w:val="center"/>
          </w:tcPr>
          <w:p>
            <w:pPr>
              <w:overflowPunct w:val="0"/>
              <w:topLinePunct/>
              <w:jc w:val="center"/>
              <w:rPr>
                <w:rFonts w:ascii="宋体" w:hAnsi="宋体" w:cs="宋体"/>
                <w:sz w:val="24"/>
              </w:rPr>
            </w:pPr>
            <w:r>
              <w:rPr>
                <w:rFonts w:hint="eastAsia" w:ascii="宋体" w:hAnsi="宋体" w:cs="宋体"/>
                <w:sz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6" w:type="dxa"/>
            <w:vMerge w:val="continue"/>
            <w:vAlign w:val="center"/>
          </w:tcPr>
          <w:p>
            <w:pPr>
              <w:topLinePunct/>
              <w:jc w:val="center"/>
              <w:rPr>
                <w:rFonts w:ascii="宋体" w:hAnsi="宋体" w:cs="宋体"/>
                <w:sz w:val="24"/>
              </w:rPr>
            </w:pPr>
          </w:p>
        </w:tc>
        <w:tc>
          <w:tcPr>
            <w:tcW w:w="1843" w:type="dxa"/>
            <w:vAlign w:val="center"/>
          </w:tcPr>
          <w:p>
            <w:pPr>
              <w:topLinePunct/>
              <w:jc w:val="center"/>
              <w:rPr>
                <w:rFonts w:ascii="宋体" w:hAnsi="宋体" w:cs="宋体"/>
                <w:sz w:val="24"/>
              </w:rPr>
            </w:pPr>
            <w:r>
              <w:rPr>
                <w:rFonts w:hint="eastAsia" w:ascii="宋体" w:hAnsi="宋体" w:cs="宋体"/>
                <w:sz w:val="24"/>
              </w:rPr>
              <w:t>攻螺纹</w:t>
            </w:r>
          </w:p>
        </w:tc>
        <w:tc>
          <w:tcPr>
            <w:tcW w:w="4820" w:type="dxa"/>
            <w:vAlign w:val="center"/>
          </w:tcPr>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1.了解螺纹的作用、种类及应用；</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2.了解丝锥的种类、性能、结构特点及选用要求；</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3.掌握螺纹孔底直径及孔底深度的确定方法；</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4.掌握正确的攻螺纹方法及基本工艺要求，并能正确完成攻螺纹任务</w:t>
            </w:r>
          </w:p>
        </w:tc>
        <w:tc>
          <w:tcPr>
            <w:tcW w:w="708" w:type="dxa"/>
            <w:vAlign w:val="center"/>
          </w:tcPr>
          <w:p>
            <w:pPr>
              <w:overflowPunct w:val="0"/>
              <w:topLinePunct/>
              <w:jc w:val="center"/>
              <w:rPr>
                <w:rFonts w:ascii="宋体" w:hAnsi="宋体" w:cs="宋体"/>
                <w:sz w:val="24"/>
              </w:rPr>
            </w:pPr>
            <w:r>
              <w:rPr>
                <w:rFonts w:hint="eastAsia" w:ascii="宋体" w:hAnsi="宋体" w:cs="宋体"/>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6" w:type="dxa"/>
            <w:vMerge w:val="restart"/>
            <w:vAlign w:val="center"/>
          </w:tcPr>
          <w:p>
            <w:pPr>
              <w:topLinePunct/>
              <w:jc w:val="center"/>
              <w:rPr>
                <w:rFonts w:ascii="宋体" w:hAnsi="宋体" w:cs="宋体"/>
                <w:sz w:val="24"/>
              </w:rPr>
            </w:pPr>
            <w:r>
              <w:rPr>
                <w:rFonts w:hint="eastAsia" w:ascii="宋体" w:hAnsi="宋体" w:cs="宋体"/>
                <w:kern w:val="0"/>
                <w:sz w:val="24"/>
              </w:rPr>
              <w:t>钳工综合件加工</w:t>
            </w:r>
          </w:p>
        </w:tc>
        <w:tc>
          <w:tcPr>
            <w:tcW w:w="1843" w:type="dxa"/>
            <w:vAlign w:val="center"/>
          </w:tcPr>
          <w:p>
            <w:pPr>
              <w:topLinePunct/>
              <w:jc w:val="center"/>
              <w:rPr>
                <w:rFonts w:ascii="宋体" w:hAnsi="宋体" w:cs="宋体"/>
                <w:sz w:val="24"/>
              </w:rPr>
            </w:pPr>
            <w:r>
              <w:rPr>
                <w:rFonts w:hint="eastAsia" w:ascii="宋体" w:hAnsi="宋体" w:cs="宋体"/>
                <w:sz w:val="24"/>
              </w:rPr>
              <w:t>六方件加工</w:t>
            </w:r>
          </w:p>
        </w:tc>
        <w:tc>
          <w:tcPr>
            <w:tcW w:w="4820" w:type="dxa"/>
            <w:vAlign w:val="center"/>
          </w:tcPr>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1.了解如何使用分度头进行划线；</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2.了解角度样板的使用方法；</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3.掌握六角形工件的加工工艺；</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4.学会利用万能角度尺进行角度测量；</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5.能通过正确的锯削、锉削等基本操作，完成零件的加工，并使零件的尺寸精度达到IT10，表面粗糙度达到Ra6.3um</w:t>
            </w:r>
          </w:p>
        </w:tc>
        <w:tc>
          <w:tcPr>
            <w:tcW w:w="708" w:type="dxa"/>
            <w:vAlign w:val="center"/>
          </w:tcPr>
          <w:p>
            <w:pPr>
              <w:overflowPunct w:val="0"/>
              <w:topLinePunct/>
              <w:jc w:val="center"/>
              <w:rPr>
                <w:rFonts w:ascii="宋体" w:hAnsi="宋体" w:cs="宋体"/>
                <w:sz w:val="24"/>
              </w:rPr>
            </w:pPr>
            <w:r>
              <w:rPr>
                <w:rFonts w:hint="eastAsia" w:ascii="宋体" w:hAnsi="宋体" w:cs="宋体"/>
                <w:sz w:val="24"/>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6" w:type="dxa"/>
            <w:vMerge w:val="continue"/>
            <w:vAlign w:val="center"/>
          </w:tcPr>
          <w:p>
            <w:pPr>
              <w:topLinePunct/>
              <w:jc w:val="center"/>
              <w:rPr>
                <w:rFonts w:ascii="宋体" w:hAnsi="宋体" w:cs="宋体"/>
                <w:sz w:val="24"/>
              </w:rPr>
            </w:pPr>
          </w:p>
        </w:tc>
        <w:tc>
          <w:tcPr>
            <w:tcW w:w="1843" w:type="dxa"/>
            <w:vAlign w:val="center"/>
          </w:tcPr>
          <w:p>
            <w:pPr>
              <w:topLinePunct/>
              <w:jc w:val="center"/>
              <w:rPr>
                <w:rFonts w:ascii="宋体" w:hAnsi="宋体" w:cs="宋体"/>
                <w:sz w:val="24"/>
              </w:rPr>
            </w:pPr>
            <w:r>
              <w:rPr>
                <w:rFonts w:hint="eastAsia" w:ascii="宋体" w:hAnsi="宋体" w:cs="宋体"/>
                <w:sz w:val="24"/>
              </w:rPr>
              <w:t>凸形件加工</w:t>
            </w:r>
          </w:p>
        </w:tc>
        <w:tc>
          <w:tcPr>
            <w:tcW w:w="4820" w:type="dxa"/>
            <w:vAlign w:val="center"/>
          </w:tcPr>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1.了解对称形体的划线方法；</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2.会计算有对称度要求的凸形体工艺尺寸；</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3.掌握凸形件的钳工加工工艺；</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4.掌握加工具有对称度要求的工件；</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5.会用间接测量的方法控制工件尺寸；</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6.能通过正确的锯削、锉削等基本操作，完成零件的加工，并使零件的尺寸精度达到IT10，表面粗糙度达到Ra6.3um</w:t>
            </w:r>
          </w:p>
        </w:tc>
        <w:tc>
          <w:tcPr>
            <w:tcW w:w="708" w:type="dxa"/>
            <w:vAlign w:val="center"/>
          </w:tcPr>
          <w:p>
            <w:pPr>
              <w:overflowPunct w:val="0"/>
              <w:topLinePunct/>
              <w:jc w:val="center"/>
              <w:rPr>
                <w:rFonts w:ascii="宋体" w:hAnsi="宋体" w:cs="宋体"/>
                <w:sz w:val="24"/>
              </w:rPr>
            </w:pPr>
            <w:r>
              <w:rPr>
                <w:rFonts w:hint="eastAsia" w:ascii="宋体" w:hAnsi="宋体" w:cs="宋体"/>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6" w:type="dxa"/>
            <w:vMerge w:val="continue"/>
            <w:vAlign w:val="center"/>
          </w:tcPr>
          <w:p>
            <w:pPr>
              <w:topLinePunct/>
              <w:jc w:val="center"/>
              <w:rPr>
                <w:rFonts w:ascii="宋体" w:hAnsi="宋体" w:cs="宋体"/>
                <w:sz w:val="24"/>
              </w:rPr>
            </w:pPr>
          </w:p>
        </w:tc>
        <w:tc>
          <w:tcPr>
            <w:tcW w:w="1843" w:type="dxa"/>
            <w:vAlign w:val="center"/>
          </w:tcPr>
          <w:p>
            <w:pPr>
              <w:topLinePunct/>
              <w:jc w:val="center"/>
              <w:rPr>
                <w:rFonts w:ascii="宋体" w:hAnsi="宋体" w:cs="宋体"/>
                <w:sz w:val="24"/>
              </w:rPr>
            </w:pPr>
            <w:r>
              <w:rPr>
                <w:rFonts w:hint="eastAsia" w:ascii="宋体" w:hAnsi="宋体" w:cs="宋体"/>
                <w:sz w:val="24"/>
              </w:rPr>
              <w:t>凹形件加工</w:t>
            </w:r>
          </w:p>
        </w:tc>
        <w:tc>
          <w:tcPr>
            <w:tcW w:w="4820" w:type="dxa"/>
            <w:vAlign w:val="center"/>
          </w:tcPr>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1.了解工艺孔的作用与加工方法；</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2.掌握内角的清角方法；</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3.掌握凹形件的钳工加工工艺；</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4.能通过正确的锯削、锉削、钻孔、攻螺纹等基本操作，完成零件的加工，并使零件的尺寸精度达到IT10，表面粗糙度达到Ra3.2um，平面度、垂直度、平行度等形位公差达到IT10</w:t>
            </w:r>
          </w:p>
        </w:tc>
        <w:tc>
          <w:tcPr>
            <w:tcW w:w="708" w:type="dxa"/>
            <w:vAlign w:val="center"/>
          </w:tcPr>
          <w:p>
            <w:pPr>
              <w:overflowPunct w:val="0"/>
              <w:topLinePunct/>
              <w:jc w:val="center"/>
              <w:rPr>
                <w:rFonts w:ascii="宋体" w:hAnsi="宋体" w:cs="宋体"/>
                <w:sz w:val="24"/>
              </w:rPr>
            </w:pPr>
            <w:r>
              <w:rPr>
                <w:rFonts w:hint="eastAsia" w:ascii="宋体" w:hAnsi="宋体" w:cs="宋体"/>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6" w:type="dxa"/>
            <w:vMerge w:val="continue"/>
            <w:vAlign w:val="center"/>
          </w:tcPr>
          <w:p>
            <w:pPr>
              <w:topLinePunct/>
              <w:jc w:val="center"/>
              <w:rPr>
                <w:rFonts w:ascii="宋体" w:hAnsi="宋体" w:cs="宋体"/>
                <w:sz w:val="24"/>
              </w:rPr>
            </w:pPr>
          </w:p>
        </w:tc>
        <w:tc>
          <w:tcPr>
            <w:tcW w:w="1843" w:type="dxa"/>
            <w:vAlign w:val="center"/>
          </w:tcPr>
          <w:p>
            <w:pPr>
              <w:topLinePunct/>
              <w:jc w:val="center"/>
              <w:rPr>
                <w:rFonts w:ascii="宋体" w:hAnsi="宋体" w:cs="宋体"/>
                <w:sz w:val="24"/>
              </w:rPr>
            </w:pPr>
            <w:r>
              <w:rPr>
                <w:rFonts w:hint="eastAsia" w:ascii="宋体" w:hAnsi="宋体" w:cs="宋体"/>
                <w:sz w:val="24"/>
              </w:rPr>
              <w:t>燕尾件加工</w:t>
            </w:r>
          </w:p>
        </w:tc>
        <w:tc>
          <w:tcPr>
            <w:tcW w:w="4820" w:type="dxa"/>
            <w:vAlign w:val="center"/>
          </w:tcPr>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1.掌握燕尾的相关尺寸计算；</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2.懂得运用间接测量控制尺寸；</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3.掌握燕尾件的钳工加工工艺；</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4.能通过正确的锯削、锉削、钻孔、铰孔等基本操作，完成零件的加工，并使零件的尺寸精度达到IT10，表面粗糙度达到Ra3.2um，铰孔精度达到IT9，垂直度、平行度等形位公差达到IT10</w:t>
            </w:r>
          </w:p>
        </w:tc>
        <w:tc>
          <w:tcPr>
            <w:tcW w:w="708" w:type="dxa"/>
            <w:vAlign w:val="center"/>
          </w:tcPr>
          <w:p>
            <w:pPr>
              <w:overflowPunct w:val="0"/>
              <w:topLinePunct/>
              <w:jc w:val="center"/>
              <w:rPr>
                <w:rFonts w:ascii="宋体" w:hAnsi="宋体" w:cs="宋体"/>
                <w:sz w:val="24"/>
              </w:rPr>
            </w:pPr>
            <w:r>
              <w:rPr>
                <w:rFonts w:hint="eastAsia" w:ascii="宋体" w:hAnsi="宋体" w:cs="宋体"/>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6" w:type="dxa"/>
            <w:vMerge w:val="continue"/>
            <w:vAlign w:val="center"/>
          </w:tcPr>
          <w:p>
            <w:pPr>
              <w:topLinePunct/>
              <w:jc w:val="center"/>
              <w:rPr>
                <w:rFonts w:ascii="宋体" w:hAnsi="宋体" w:cs="宋体"/>
                <w:sz w:val="24"/>
              </w:rPr>
            </w:pPr>
          </w:p>
        </w:tc>
        <w:tc>
          <w:tcPr>
            <w:tcW w:w="1843" w:type="dxa"/>
            <w:vAlign w:val="center"/>
          </w:tcPr>
          <w:p>
            <w:pPr>
              <w:topLinePunct/>
              <w:jc w:val="center"/>
              <w:rPr>
                <w:rFonts w:ascii="宋体" w:hAnsi="宋体" w:cs="宋体"/>
                <w:sz w:val="24"/>
              </w:rPr>
            </w:pPr>
            <w:r>
              <w:rPr>
                <w:rFonts w:hint="eastAsia" w:ascii="宋体" w:hAnsi="宋体" w:cs="宋体"/>
                <w:sz w:val="24"/>
              </w:rPr>
              <w:t>简单部件的装配</w:t>
            </w:r>
          </w:p>
        </w:tc>
        <w:tc>
          <w:tcPr>
            <w:tcW w:w="4820" w:type="dxa"/>
            <w:vAlign w:val="center"/>
          </w:tcPr>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1.了解装配工艺规程的基本内容和要求；</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2.了解装配工作的组织形式；</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3.掌握有关固定式装配、传动机构装配、轴承和轴组的装配</w:t>
            </w:r>
          </w:p>
        </w:tc>
        <w:tc>
          <w:tcPr>
            <w:tcW w:w="708" w:type="dxa"/>
            <w:vAlign w:val="center"/>
          </w:tcPr>
          <w:p>
            <w:pPr>
              <w:overflowPunct w:val="0"/>
              <w:topLinePunct/>
              <w:jc w:val="center"/>
              <w:rPr>
                <w:rFonts w:ascii="宋体" w:hAnsi="宋体" w:cs="宋体"/>
                <w:sz w:val="24"/>
              </w:rPr>
            </w:pPr>
            <w:r>
              <w:rPr>
                <w:rFonts w:hint="eastAsia" w:ascii="宋体" w:hAnsi="宋体" w:cs="宋体"/>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6" w:type="dxa"/>
            <w:vMerge w:val="restart"/>
            <w:vAlign w:val="center"/>
          </w:tcPr>
          <w:p>
            <w:pPr>
              <w:topLinePunct/>
              <w:jc w:val="center"/>
              <w:rPr>
                <w:rFonts w:ascii="宋体" w:hAnsi="宋体" w:cs="宋体"/>
                <w:kern w:val="0"/>
                <w:sz w:val="24"/>
              </w:rPr>
            </w:pPr>
            <w:r>
              <w:rPr>
                <w:rFonts w:hint="eastAsia" w:ascii="宋体" w:hAnsi="宋体" w:cs="宋体"/>
                <w:bCs/>
                <w:sz w:val="24"/>
              </w:rPr>
              <w:t>车工基础知识</w:t>
            </w:r>
          </w:p>
        </w:tc>
        <w:tc>
          <w:tcPr>
            <w:tcW w:w="1843" w:type="dxa"/>
            <w:vAlign w:val="center"/>
          </w:tcPr>
          <w:p>
            <w:pPr>
              <w:topLinePunct/>
              <w:jc w:val="center"/>
              <w:rPr>
                <w:rFonts w:ascii="宋体" w:hAnsi="宋体" w:cs="宋体"/>
                <w:sz w:val="24"/>
              </w:rPr>
            </w:pPr>
            <w:r>
              <w:rPr>
                <w:rFonts w:hint="eastAsia" w:ascii="宋体" w:hAnsi="宋体" w:cs="宋体"/>
                <w:sz w:val="24"/>
              </w:rPr>
              <w:t>车工操作规程与安全文明生产</w:t>
            </w:r>
          </w:p>
        </w:tc>
        <w:tc>
          <w:tcPr>
            <w:tcW w:w="4820" w:type="dxa"/>
            <w:tcBorders>
              <w:top w:val="single" w:color="auto" w:sz="4" w:space="0"/>
            </w:tcBorders>
            <w:vAlign w:val="center"/>
          </w:tcPr>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1.熟悉普通车床操作规范和车间现场管理要求；</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2.会对普通车床进行日常维护与保养；</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3.养成文明生产、安全生产的良好习惯，理解环境保护和绿色制造的重要性</w:t>
            </w:r>
          </w:p>
        </w:tc>
        <w:tc>
          <w:tcPr>
            <w:tcW w:w="708" w:type="dxa"/>
            <w:vAlign w:val="center"/>
          </w:tcPr>
          <w:p>
            <w:pPr>
              <w:widowControl/>
              <w:overflowPunct w:val="0"/>
              <w:topLinePunct/>
              <w:jc w:val="center"/>
              <w:rPr>
                <w:rFonts w:ascii="宋体" w:hAnsi="宋体" w:cs="宋体"/>
                <w:sz w:val="24"/>
              </w:rPr>
            </w:pPr>
            <w:r>
              <w:rPr>
                <w:rFonts w:hint="eastAsia" w:ascii="宋体" w:hAnsi="宋体" w:cs="宋体"/>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6" w:type="dxa"/>
            <w:vMerge w:val="continue"/>
            <w:vAlign w:val="center"/>
          </w:tcPr>
          <w:p>
            <w:pPr>
              <w:topLinePunct/>
              <w:jc w:val="center"/>
              <w:rPr>
                <w:rFonts w:ascii="宋体" w:hAnsi="宋体" w:cs="宋体"/>
                <w:sz w:val="24"/>
              </w:rPr>
            </w:pPr>
          </w:p>
        </w:tc>
        <w:tc>
          <w:tcPr>
            <w:tcW w:w="1843" w:type="dxa"/>
            <w:vAlign w:val="center"/>
          </w:tcPr>
          <w:p>
            <w:pPr>
              <w:topLinePunct/>
              <w:jc w:val="center"/>
              <w:rPr>
                <w:rFonts w:ascii="宋体" w:hAnsi="宋体" w:cs="宋体"/>
                <w:sz w:val="24"/>
              </w:rPr>
            </w:pPr>
            <w:r>
              <w:rPr>
                <w:rFonts w:hint="eastAsia" w:ascii="宋体" w:hAnsi="宋体" w:cs="宋体"/>
                <w:sz w:val="24"/>
              </w:rPr>
              <w:t>机床操作与</w:t>
            </w:r>
          </w:p>
          <w:p>
            <w:pPr>
              <w:topLinePunct/>
              <w:jc w:val="center"/>
              <w:rPr>
                <w:rFonts w:ascii="宋体" w:hAnsi="宋体" w:cs="宋体"/>
                <w:sz w:val="24"/>
              </w:rPr>
            </w:pPr>
            <w:r>
              <w:rPr>
                <w:rFonts w:hint="eastAsia" w:ascii="宋体" w:hAnsi="宋体" w:cs="宋体"/>
                <w:sz w:val="24"/>
              </w:rPr>
              <w:t>刀具刃磨</w:t>
            </w:r>
          </w:p>
        </w:tc>
        <w:tc>
          <w:tcPr>
            <w:tcW w:w="4820" w:type="dxa"/>
            <w:vAlign w:val="center"/>
          </w:tcPr>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1.知道常用车削刀具，会正确装夹车削刀具；</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2.熟悉三爪卡盘的结构，能正确使用三爪卡盘装夹工件；</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3.了解普通车刀的组成要素，掌握刀具刃磨的目的和要求，会简单修磨常用车刀</w:t>
            </w:r>
          </w:p>
        </w:tc>
        <w:tc>
          <w:tcPr>
            <w:tcW w:w="708" w:type="dxa"/>
            <w:vAlign w:val="center"/>
          </w:tcPr>
          <w:p>
            <w:pPr>
              <w:overflowPunct w:val="0"/>
              <w:topLinePunct/>
              <w:jc w:val="center"/>
              <w:rPr>
                <w:rFonts w:ascii="宋体" w:hAnsi="宋体" w:cs="宋体"/>
                <w:sz w:val="24"/>
              </w:rPr>
            </w:pPr>
            <w:r>
              <w:rPr>
                <w:rFonts w:hint="eastAsia" w:ascii="宋体" w:hAnsi="宋体" w:cs="宋体"/>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6" w:type="dxa"/>
            <w:vMerge w:val="restart"/>
            <w:vAlign w:val="center"/>
          </w:tcPr>
          <w:p>
            <w:pPr>
              <w:topLinePunct/>
              <w:jc w:val="center"/>
              <w:rPr>
                <w:rFonts w:ascii="宋体" w:hAnsi="宋体" w:cs="宋体"/>
                <w:kern w:val="0"/>
                <w:sz w:val="24"/>
              </w:rPr>
            </w:pPr>
            <w:r>
              <w:rPr>
                <w:rFonts w:hint="eastAsia" w:ascii="宋体" w:hAnsi="宋体" w:cs="宋体"/>
                <w:bCs/>
                <w:sz w:val="24"/>
              </w:rPr>
              <w:t>车工基本技能训练</w:t>
            </w:r>
          </w:p>
        </w:tc>
        <w:tc>
          <w:tcPr>
            <w:tcW w:w="1843" w:type="dxa"/>
            <w:vAlign w:val="center"/>
          </w:tcPr>
          <w:p>
            <w:pPr>
              <w:topLinePunct/>
              <w:jc w:val="center"/>
              <w:rPr>
                <w:rFonts w:ascii="宋体" w:hAnsi="宋体" w:cs="宋体"/>
                <w:sz w:val="24"/>
              </w:rPr>
            </w:pPr>
            <w:r>
              <w:rPr>
                <w:rFonts w:hint="eastAsia" w:ascii="宋体" w:hAnsi="宋体" w:cs="宋体"/>
                <w:sz w:val="24"/>
              </w:rPr>
              <w:t>车削端面</w:t>
            </w:r>
          </w:p>
        </w:tc>
        <w:tc>
          <w:tcPr>
            <w:tcW w:w="4820" w:type="dxa"/>
            <w:tcBorders>
              <w:bottom w:val="single" w:color="auto" w:sz="4" w:space="0"/>
            </w:tcBorders>
            <w:vAlign w:val="center"/>
          </w:tcPr>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1.掌握端面车削工艺；</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2.熟悉45°车刀的几何角度，能简单修磨刀具；</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3.能正确选择端面车削的切削用量</w:t>
            </w:r>
          </w:p>
        </w:tc>
        <w:tc>
          <w:tcPr>
            <w:tcW w:w="708" w:type="dxa"/>
            <w:vAlign w:val="center"/>
          </w:tcPr>
          <w:p>
            <w:pPr>
              <w:overflowPunct w:val="0"/>
              <w:topLinePunct/>
              <w:jc w:val="center"/>
              <w:rPr>
                <w:rFonts w:ascii="宋体" w:hAnsi="宋体" w:cs="宋体"/>
                <w:sz w:val="24"/>
              </w:rPr>
            </w:pPr>
            <w:r>
              <w:rPr>
                <w:rFonts w:hint="eastAsia" w:ascii="宋体" w:hAnsi="宋体" w:cs="宋体"/>
                <w:sz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6" w:type="dxa"/>
            <w:vMerge w:val="continue"/>
            <w:vAlign w:val="center"/>
          </w:tcPr>
          <w:p>
            <w:pPr>
              <w:topLinePunct/>
              <w:jc w:val="center"/>
              <w:rPr>
                <w:rFonts w:ascii="宋体" w:hAnsi="宋体" w:cs="宋体"/>
                <w:kern w:val="0"/>
                <w:sz w:val="24"/>
              </w:rPr>
            </w:pPr>
          </w:p>
        </w:tc>
        <w:tc>
          <w:tcPr>
            <w:tcW w:w="1843" w:type="dxa"/>
            <w:vAlign w:val="center"/>
          </w:tcPr>
          <w:p>
            <w:pPr>
              <w:topLinePunct/>
              <w:jc w:val="center"/>
              <w:rPr>
                <w:rFonts w:ascii="宋体" w:hAnsi="宋体" w:cs="宋体"/>
                <w:sz w:val="24"/>
              </w:rPr>
            </w:pPr>
            <w:r>
              <w:rPr>
                <w:rFonts w:hint="eastAsia" w:ascii="宋体" w:hAnsi="宋体" w:cs="宋体"/>
                <w:sz w:val="24"/>
              </w:rPr>
              <w:t>车削外圆柱面</w:t>
            </w:r>
          </w:p>
        </w:tc>
        <w:tc>
          <w:tcPr>
            <w:tcW w:w="4820" w:type="dxa"/>
            <w:tcBorders>
              <w:bottom w:val="single" w:color="auto" w:sz="4" w:space="0"/>
            </w:tcBorders>
            <w:vAlign w:val="center"/>
          </w:tcPr>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1.掌握外圆柱面车削工艺；</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2.熟悉90°车刀的几何角度，能简单修磨刀具；</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3.能正确选择外圆车削的切削用量；</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4.会正确使用游标卡尺检测零件</w:t>
            </w:r>
          </w:p>
        </w:tc>
        <w:tc>
          <w:tcPr>
            <w:tcW w:w="708" w:type="dxa"/>
            <w:vAlign w:val="center"/>
          </w:tcPr>
          <w:p>
            <w:pPr>
              <w:overflowPunct w:val="0"/>
              <w:topLinePunct/>
              <w:jc w:val="center"/>
              <w:rPr>
                <w:rFonts w:ascii="宋体" w:hAnsi="宋体" w:cs="宋体"/>
                <w:sz w:val="24"/>
              </w:rPr>
            </w:pPr>
            <w:r>
              <w:rPr>
                <w:rFonts w:hint="eastAsia" w:ascii="宋体" w:hAnsi="宋体" w:cs="宋体"/>
                <w:sz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6" w:type="dxa"/>
            <w:vMerge w:val="continue"/>
            <w:vAlign w:val="center"/>
          </w:tcPr>
          <w:p>
            <w:pPr>
              <w:topLinePunct/>
              <w:jc w:val="center"/>
              <w:rPr>
                <w:rFonts w:ascii="宋体" w:hAnsi="宋体" w:cs="宋体"/>
                <w:kern w:val="0"/>
                <w:sz w:val="24"/>
              </w:rPr>
            </w:pPr>
          </w:p>
        </w:tc>
        <w:tc>
          <w:tcPr>
            <w:tcW w:w="1843" w:type="dxa"/>
            <w:vAlign w:val="center"/>
          </w:tcPr>
          <w:p>
            <w:pPr>
              <w:topLinePunct/>
              <w:jc w:val="center"/>
              <w:rPr>
                <w:rFonts w:ascii="宋体" w:hAnsi="宋体" w:cs="宋体"/>
                <w:sz w:val="24"/>
              </w:rPr>
            </w:pPr>
            <w:r>
              <w:rPr>
                <w:rFonts w:hint="eastAsia" w:ascii="宋体" w:hAnsi="宋体" w:cs="宋体"/>
                <w:sz w:val="24"/>
              </w:rPr>
              <w:t>车削台阶面</w:t>
            </w:r>
          </w:p>
        </w:tc>
        <w:tc>
          <w:tcPr>
            <w:tcW w:w="4820" w:type="dxa"/>
            <w:tcBorders>
              <w:top w:val="single" w:color="auto" w:sz="4" w:space="0"/>
            </w:tcBorders>
            <w:vAlign w:val="center"/>
          </w:tcPr>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1.掌握台阶轴的车削工艺；</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2.能正确选择切削用量；</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3.会使用游标卡尺和千分尺测量工件尺寸；</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4.能控制台阶轴的直径和长度尺寸；</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5.能加工外圆台阶面并达到尺寸精度IT8，表面粗糙度达到Ra3.2um</w:t>
            </w:r>
          </w:p>
        </w:tc>
        <w:tc>
          <w:tcPr>
            <w:tcW w:w="708" w:type="dxa"/>
            <w:vAlign w:val="center"/>
          </w:tcPr>
          <w:p>
            <w:pPr>
              <w:overflowPunct w:val="0"/>
              <w:topLinePunct/>
              <w:jc w:val="center"/>
              <w:rPr>
                <w:rFonts w:ascii="宋体" w:hAnsi="宋体" w:cs="宋体"/>
                <w:sz w:val="24"/>
              </w:rPr>
            </w:pPr>
            <w:r>
              <w:rPr>
                <w:rFonts w:hint="eastAsia" w:ascii="宋体" w:hAnsi="宋体" w:cs="宋体"/>
                <w:sz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6" w:type="dxa"/>
            <w:vMerge w:val="continue"/>
            <w:vAlign w:val="center"/>
          </w:tcPr>
          <w:p>
            <w:pPr>
              <w:topLinePunct/>
              <w:jc w:val="center"/>
              <w:rPr>
                <w:rFonts w:ascii="宋体" w:hAnsi="宋体" w:cs="宋体"/>
                <w:sz w:val="24"/>
              </w:rPr>
            </w:pPr>
          </w:p>
        </w:tc>
        <w:tc>
          <w:tcPr>
            <w:tcW w:w="1843" w:type="dxa"/>
            <w:vAlign w:val="center"/>
          </w:tcPr>
          <w:p>
            <w:pPr>
              <w:topLinePunct/>
              <w:jc w:val="center"/>
              <w:rPr>
                <w:rFonts w:ascii="宋体" w:hAnsi="宋体" w:cs="宋体"/>
                <w:sz w:val="24"/>
              </w:rPr>
            </w:pPr>
            <w:r>
              <w:rPr>
                <w:rFonts w:hint="eastAsia" w:ascii="宋体" w:hAnsi="宋体" w:cs="宋体"/>
                <w:sz w:val="24"/>
              </w:rPr>
              <w:t>车削外圆锥面</w:t>
            </w:r>
          </w:p>
        </w:tc>
        <w:tc>
          <w:tcPr>
            <w:tcW w:w="4820" w:type="dxa"/>
            <w:vAlign w:val="center"/>
          </w:tcPr>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1.了解外圆锥面加工工艺；</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2.会进行圆锥面尺寸计算，并通过转动小滑板调整车削角度；</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3.能正确选择切削用量；</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4.能通过小滑板手动进给加工外圆锥面，达到尺寸精度IT9，表面粗糙度达到Ra6.3um；</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5.能正确使用万能角度尺测量圆锥半角</w:t>
            </w:r>
          </w:p>
        </w:tc>
        <w:tc>
          <w:tcPr>
            <w:tcW w:w="708" w:type="dxa"/>
            <w:vAlign w:val="center"/>
          </w:tcPr>
          <w:p>
            <w:pPr>
              <w:overflowPunct w:val="0"/>
              <w:topLinePunct/>
              <w:jc w:val="center"/>
              <w:rPr>
                <w:rFonts w:ascii="宋体" w:hAnsi="宋体" w:cs="宋体"/>
                <w:sz w:val="24"/>
              </w:rPr>
            </w:pPr>
            <w:r>
              <w:rPr>
                <w:rFonts w:hint="eastAsia" w:ascii="宋体" w:hAnsi="宋体" w:cs="宋体"/>
                <w:sz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6" w:type="dxa"/>
            <w:vMerge w:val="continue"/>
            <w:vAlign w:val="center"/>
          </w:tcPr>
          <w:p>
            <w:pPr>
              <w:topLinePunct/>
              <w:jc w:val="center"/>
              <w:rPr>
                <w:rFonts w:ascii="宋体" w:hAnsi="宋体" w:cs="宋体"/>
                <w:kern w:val="0"/>
                <w:sz w:val="24"/>
              </w:rPr>
            </w:pPr>
          </w:p>
        </w:tc>
        <w:tc>
          <w:tcPr>
            <w:tcW w:w="1843" w:type="dxa"/>
            <w:vAlign w:val="center"/>
          </w:tcPr>
          <w:p>
            <w:pPr>
              <w:topLinePunct/>
              <w:jc w:val="center"/>
              <w:rPr>
                <w:rFonts w:ascii="宋体" w:hAnsi="宋体" w:cs="宋体"/>
                <w:sz w:val="24"/>
              </w:rPr>
            </w:pPr>
            <w:r>
              <w:rPr>
                <w:rFonts w:hint="eastAsia" w:ascii="宋体" w:hAnsi="宋体" w:cs="宋体"/>
                <w:sz w:val="24"/>
              </w:rPr>
              <w:t>车削外沟槽</w:t>
            </w:r>
          </w:p>
        </w:tc>
        <w:tc>
          <w:tcPr>
            <w:tcW w:w="4820" w:type="dxa"/>
            <w:vAlign w:val="center"/>
          </w:tcPr>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1.掌握外沟槽加工工艺；</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2.熟悉切槽刀的几何角度，能简单修磨刀具；</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3.能正确选择切削用量；</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4.能加工外沟槽达到尺寸精度IT9，表面粗糙度达到Ra6.3um</w:t>
            </w:r>
          </w:p>
        </w:tc>
        <w:tc>
          <w:tcPr>
            <w:tcW w:w="708" w:type="dxa"/>
            <w:vAlign w:val="center"/>
          </w:tcPr>
          <w:p>
            <w:pPr>
              <w:widowControl/>
              <w:overflowPunct w:val="0"/>
              <w:topLinePunct/>
              <w:jc w:val="center"/>
              <w:rPr>
                <w:rFonts w:ascii="宋体" w:hAnsi="宋体" w:cs="宋体"/>
                <w:sz w:val="24"/>
              </w:rPr>
            </w:pPr>
            <w:r>
              <w:rPr>
                <w:rFonts w:hint="eastAsia" w:ascii="宋体" w:hAnsi="宋体" w:cs="宋体"/>
                <w:sz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6" w:type="dxa"/>
            <w:vMerge w:val="restart"/>
            <w:vAlign w:val="center"/>
          </w:tcPr>
          <w:p>
            <w:pPr>
              <w:topLinePunct/>
              <w:jc w:val="center"/>
              <w:rPr>
                <w:rFonts w:ascii="宋体" w:hAnsi="宋体" w:cs="宋体"/>
                <w:bCs/>
                <w:sz w:val="24"/>
              </w:rPr>
            </w:pPr>
            <w:r>
              <w:rPr>
                <w:rFonts w:hint="eastAsia" w:ascii="宋体" w:hAnsi="宋体" w:cs="宋体"/>
                <w:bCs/>
                <w:sz w:val="24"/>
              </w:rPr>
              <w:t>车工综合件加工</w:t>
            </w:r>
          </w:p>
        </w:tc>
        <w:tc>
          <w:tcPr>
            <w:tcW w:w="1843" w:type="dxa"/>
            <w:vAlign w:val="center"/>
          </w:tcPr>
          <w:p>
            <w:pPr>
              <w:topLinePunct/>
              <w:jc w:val="center"/>
              <w:rPr>
                <w:rFonts w:ascii="宋体" w:hAnsi="宋体" w:cs="宋体"/>
                <w:sz w:val="24"/>
              </w:rPr>
            </w:pPr>
            <w:r>
              <w:rPr>
                <w:rFonts w:hint="eastAsia" w:ascii="宋体" w:hAnsi="宋体" w:cs="宋体"/>
                <w:sz w:val="24"/>
              </w:rPr>
              <w:t>车削带圆锥面的阶梯轴</w:t>
            </w:r>
          </w:p>
        </w:tc>
        <w:tc>
          <w:tcPr>
            <w:tcW w:w="4820" w:type="dxa"/>
            <w:vAlign w:val="center"/>
          </w:tcPr>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1.掌握带圆锥面阶梯轴的车削工艺编制；</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2.能根据不同加工表面合理选择加工方法，正确选择相应的切削用量；</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3.能根据加工要求选用合适的工量刃具；</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4.熟练掌握车削加工技能，能在规定时间内完成该类典型零件的车削加工，达到图纸规定技术要求</w:t>
            </w:r>
          </w:p>
        </w:tc>
        <w:tc>
          <w:tcPr>
            <w:tcW w:w="708" w:type="dxa"/>
            <w:vAlign w:val="center"/>
          </w:tcPr>
          <w:p>
            <w:pPr>
              <w:widowControl/>
              <w:overflowPunct w:val="0"/>
              <w:topLinePunct/>
              <w:jc w:val="center"/>
              <w:rPr>
                <w:rFonts w:ascii="宋体" w:hAnsi="宋体" w:cs="宋体"/>
                <w:sz w:val="24"/>
              </w:rPr>
            </w:pPr>
            <w:r>
              <w:rPr>
                <w:rFonts w:hint="eastAsia" w:ascii="宋体" w:hAnsi="宋体" w:cs="宋体"/>
                <w:sz w:val="24"/>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6" w:type="dxa"/>
            <w:vMerge w:val="continue"/>
            <w:vAlign w:val="center"/>
          </w:tcPr>
          <w:p>
            <w:pPr>
              <w:topLinePunct/>
              <w:jc w:val="center"/>
              <w:rPr>
                <w:rFonts w:ascii="宋体" w:hAnsi="宋体" w:cs="宋体"/>
                <w:sz w:val="24"/>
              </w:rPr>
            </w:pPr>
          </w:p>
        </w:tc>
        <w:tc>
          <w:tcPr>
            <w:tcW w:w="1843" w:type="dxa"/>
            <w:vAlign w:val="center"/>
          </w:tcPr>
          <w:p>
            <w:pPr>
              <w:topLinePunct/>
              <w:jc w:val="center"/>
              <w:rPr>
                <w:rFonts w:ascii="宋体" w:hAnsi="宋体" w:cs="宋体"/>
                <w:sz w:val="24"/>
              </w:rPr>
            </w:pPr>
            <w:r>
              <w:rPr>
                <w:rFonts w:hint="eastAsia" w:ascii="宋体" w:hAnsi="宋体" w:cs="宋体"/>
                <w:sz w:val="24"/>
              </w:rPr>
              <w:t>车削带外沟槽的阶梯轴</w:t>
            </w:r>
          </w:p>
        </w:tc>
        <w:tc>
          <w:tcPr>
            <w:tcW w:w="4820" w:type="dxa"/>
            <w:vAlign w:val="center"/>
          </w:tcPr>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1.掌握带外沟槽阶梯轴的车削工艺编制；</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2.能根据不同加工表面合理选择加工方法，正确选择相应的切削用量；</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3.能根据加工要求选用合适的工量刃具；</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4.熟练掌握车削加工技能，能在规定时间内完成该类典型零件的车削加工，达到图纸规定技术要求</w:t>
            </w:r>
          </w:p>
        </w:tc>
        <w:tc>
          <w:tcPr>
            <w:tcW w:w="708" w:type="dxa"/>
            <w:vAlign w:val="center"/>
          </w:tcPr>
          <w:p>
            <w:pPr>
              <w:widowControl/>
              <w:overflowPunct w:val="0"/>
              <w:topLinePunct/>
              <w:jc w:val="center"/>
              <w:rPr>
                <w:rFonts w:ascii="宋体" w:hAnsi="宋体" w:cs="宋体"/>
                <w:sz w:val="24"/>
              </w:rPr>
            </w:pPr>
            <w:r>
              <w:rPr>
                <w:rFonts w:hint="eastAsia" w:ascii="宋体" w:hAnsi="宋体" w:cs="宋体"/>
                <w:sz w:val="24"/>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6" w:type="dxa"/>
            <w:vMerge w:val="restart"/>
            <w:vAlign w:val="center"/>
          </w:tcPr>
          <w:p>
            <w:pPr>
              <w:topLinePunct/>
              <w:jc w:val="center"/>
              <w:rPr>
                <w:rFonts w:ascii="宋体" w:hAnsi="宋体" w:cs="宋体"/>
                <w:sz w:val="24"/>
              </w:rPr>
            </w:pPr>
            <w:r>
              <w:rPr>
                <w:rFonts w:hint="eastAsia" w:ascii="宋体" w:hAnsi="宋体" w:cs="宋体"/>
                <w:bCs/>
                <w:sz w:val="24"/>
              </w:rPr>
              <w:t>数控仿真加工</w:t>
            </w:r>
          </w:p>
        </w:tc>
        <w:tc>
          <w:tcPr>
            <w:tcW w:w="1843" w:type="dxa"/>
            <w:vAlign w:val="center"/>
          </w:tcPr>
          <w:p>
            <w:pPr>
              <w:topLinePunct/>
              <w:jc w:val="center"/>
              <w:rPr>
                <w:rFonts w:ascii="宋体" w:hAnsi="宋体" w:cs="宋体"/>
                <w:sz w:val="24"/>
              </w:rPr>
            </w:pPr>
            <w:r>
              <w:rPr>
                <w:rFonts w:hint="eastAsia" w:ascii="宋体" w:hAnsi="宋体" w:cs="宋体"/>
                <w:sz w:val="24"/>
              </w:rPr>
              <w:t>数控加工概述</w:t>
            </w:r>
          </w:p>
        </w:tc>
        <w:tc>
          <w:tcPr>
            <w:tcW w:w="4820" w:type="dxa"/>
            <w:vAlign w:val="center"/>
          </w:tcPr>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1.掌握数控技术</w:t>
            </w:r>
            <w:r>
              <w:rPr>
                <w:rFonts w:hint="eastAsia" w:ascii="宋体" w:hAnsi="宋体" w:cs="宋体"/>
                <w:spacing w:val="-4"/>
                <w:sz w:val="24"/>
                <w:szCs w:val="24"/>
                <w:lang w:eastAsia="zh-CN"/>
              </w:rPr>
              <w:t>的</w:t>
            </w:r>
            <w:r>
              <w:rPr>
                <w:rFonts w:hint="eastAsia" w:ascii="宋体" w:hAnsi="宋体" w:cs="宋体"/>
                <w:spacing w:val="-4"/>
                <w:sz w:val="24"/>
                <w:szCs w:val="24"/>
              </w:rPr>
              <w:t>基本概念；</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2.掌握数控机床</w:t>
            </w:r>
            <w:r>
              <w:rPr>
                <w:rFonts w:hint="eastAsia" w:ascii="宋体" w:hAnsi="宋体" w:cs="宋体"/>
                <w:spacing w:val="-4"/>
                <w:sz w:val="24"/>
                <w:szCs w:val="24"/>
                <w:lang w:eastAsia="zh-CN"/>
              </w:rPr>
              <w:t>的</w:t>
            </w:r>
            <w:r>
              <w:rPr>
                <w:rFonts w:hint="eastAsia" w:ascii="宋体" w:hAnsi="宋体" w:cs="宋体"/>
                <w:spacing w:val="-4"/>
                <w:sz w:val="24"/>
                <w:szCs w:val="24"/>
              </w:rPr>
              <w:t>常见分类；</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3.了解机床数字控制的基本原理；</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4.了解常见国内外数控系统</w:t>
            </w:r>
          </w:p>
        </w:tc>
        <w:tc>
          <w:tcPr>
            <w:tcW w:w="708" w:type="dxa"/>
            <w:vAlign w:val="center"/>
          </w:tcPr>
          <w:p>
            <w:pPr>
              <w:widowControl/>
              <w:overflowPunct w:val="0"/>
              <w:topLinePunct/>
              <w:jc w:val="center"/>
              <w:rPr>
                <w:rFonts w:ascii="宋体" w:hAnsi="宋体" w:cs="宋体"/>
                <w:sz w:val="24"/>
              </w:rPr>
            </w:pPr>
            <w:r>
              <w:rPr>
                <w:rFonts w:hint="eastAsia" w:ascii="宋体" w:hAnsi="宋体" w:cs="宋体"/>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6" w:type="dxa"/>
            <w:vMerge w:val="continue"/>
            <w:vAlign w:val="center"/>
          </w:tcPr>
          <w:p>
            <w:pPr>
              <w:topLinePunct/>
              <w:jc w:val="center"/>
              <w:rPr>
                <w:rFonts w:ascii="宋体" w:hAnsi="宋体" w:cs="宋体"/>
                <w:sz w:val="24"/>
              </w:rPr>
            </w:pPr>
          </w:p>
        </w:tc>
        <w:tc>
          <w:tcPr>
            <w:tcW w:w="1843" w:type="dxa"/>
            <w:vAlign w:val="center"/>
          </w:tcPr>
          <w:p>
            <w:pPr>
              <w:topLinePunct/>
              <w:jc w:val="center"/>
              <w:rPr>
                <w:rFonts w:ascii="宋体" w:hAnsi="宋体" w:cs="宋体"/>
                <w:sz w:val="24"/>
              </w:rPr>
            </w:pPr>
            <w:r>
              <w:rPr>
                <w:rFonts w:hint="eastAsia" w:ascii="宋体" w:hAnsi="宋体" w:cs="宋体"/>
                <w:sz w:val="24"/>
              </w:rPr>
              <w:t>数控编程基础</w:t>
            </w:r>
          </w:p>
        </w:tc>
        <w:tc>
          <w:tcPr>
            <w:tcW w:w="4820" w:type="dxa"/>
            <w:vAlign w:val="center"/>
          </w:tcPr>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1.掌握数控机床相关坐标系概念及坐标位置表达；</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2.能正确使用数控编程指令如G、M、T、S等常用指令；</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3.根据图样要求，按照加工工艺正确编制由直线、圆弧组成的二维轮廓数控加工程序</w:t>
            </w:r>
          </w:p>
        </w:tc>
        <w:tc>
          <w:tcPr>
            <w:tcW w:w="708" w:type="dxa"/>
            <w:vAlign w:val="center"/>
          </w:tcPr>
          <w:p>
            <w:pPr>
              <w:widowControl/>
              <w:overflowPunct w:val="0"/>
              <w:topLinePunct/>
              <w:jc w:val="center"/>
              <w:rPr>
                <w:rFonts w:ascii="宋体" w:hAnsi="宋体" w:cs="宋体"/>
                <w:sz w:val="24"/>
              </w:rPr>
            </w:pPr>
            <w:r>
              <w:rPr>
                <w:rFonts w:hint="eastAsia" w:ascii="宋体" w:hAnsi="宋体" w:cs="宋体"/>
                <w:sz w:val="24"/>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6" w:type="dxa"/>
            <w:vMerge w:val="continue"/>
            <w:vAlign w:val="center"/>
          </w:tcPr>
          <w:p>
            <w:pPr>
              <w:topLinePunct/>
              <w:jc w:val="center"/>
              <w:rPr>
                <w:rFonts w:ascii="宋体" w:hAnsi="宋体" w:cs="宋体"/>
                <w:sz w:val="24"/>
              </w:rPr>
            </w:pPr>
          </w:p>
        </w:tc>
        <w:tc>
          <w:tcPr>
            <w:tcW w:w="1843" w:type="dxa"/>
            <w:vMerge w:val="restart"/>
            <w:vAlign w:val="center"/>
          </w:tcPr>
          <w:p>
            <w:pPr>
              <w:topLinePunct/>
              <w:jc w:val="center"/>
              <w:rPr>
                <w:rFonts w:ascii="宋体" w:hAnsi="宋体" w:cs="宋体"/>
                <w:sz w:val="24"/>
              </w:rPr>
            </w:pPr>
            <w:r>
              <w:rPr>
                <w:rFonts w:hint="eastAsia" w:ascii="宋体" w:hAnsi="宋体" w:cs="宋体"/>
                <w:sz w:val="24"/>
              </w:rPr>
              <w:t>数控车仿真加工</w:t>
            </w:r>
          </w:p>
        </w:tc>
        <w:tc>
          <w:tcPr>
            <w:tcW w:w="4820" w:type="dxa"/>
            <w:vAlign w:val="center"/>
          </w:tcPr>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1.能使用仿真平台（软件）操作面板进行程序录入和机床控制；</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2.能使用仿真平台（软件）进行工件装夹与定位；</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3.能使用仿真平台（软件）进行回零、对刀等操作</w:t>
            </w:r>
          </w:p>
        </w:tc>
        <w:tc>
          <w:tcPr>
            <w:tcW w:w="708" w:type="dxa"/>
            <w:vAlign w:val="center"/>
          </w:tcPr>
          <w:p>
            <w:pPr>
              <w:widowControl/>
              <w:overflowPunct w:val="0"/>
              <w:topLinePunct/>
              <w:jc w:val="center"/>
              <w:rPr>
                <w:rFonts w:ascii="宋体" w:hAnsi="宋体" w:cs="宋体"/>
                <w:sz w:val="24"/>
              </w:rPr>
            </w:pPr>
            <w:r>
              <w:rPr>
                <w:rFonts w:hint="eastAsia" w:ascii="宋体" w:hAnsi="宋体" w:cs="宋体"/>
                <w:sz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6" w:type="dxa"/>
            <w:vMerge w:val="continue"/>
            <w:vAlign w:val="center"/>
          </w:tcPr>
          <w:p>
            <w:pPr>
              <w:topLinePunct/>
              <w:jc w:val="center"/>
              <w:rPr>
                <w:rFonts w:ascii="宋体" w:hAnsi="宋体" w:cs="宋体"/>
                <w:sz w:val="24"/>
              </w:rPr>
            </w:pPr>
          </w:p>
        </w:tc>
        <w:tc>
          <w:tcPr>
            <w:tcW w:w="1843" w:type="dxa"/>
            <w:vMerge w:val="continue"/>
            <w:vAlign w:val="center"/>
          </w:tcPr>
          <w:p>
            <w:pPr>
              <w:topLinePunct/>
              <w:jc w:val="center"/>
              <w:rPr>
                <w:rFonts w:ascii="宋体" w:hAnsi="宋体" w:cs="宋体"/>
                <w:sz w:val="24"/>
              </w:rPr>
            </w:pPr>
          </w:p>
        </w:tc>
        <w:tc>
          <w:tcPr>
            <w:tcW w:w="4820" w:type="dxa"/>
            <w:vAlign w:val="center"/>
          </w:tcPr>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1.能使用仿真平台对加工程序进行校验与修正；</w:t>
            </w:r>
          </w:p>
          <w:p>
            <w:pPr>
              <w:pStyle w:val="13"/>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2.能编制包含台阶、圆弧、沟槽等基本形状的轴类零件加工程序，并使用仿真平台实现仿真加工</w:t>
            </w:r>
          </w:p>
        </w:tc>
        <w:tc>
          <w:tcPr>
            <w:tcW w:w="708" w:type="dxa"/>
            <w:vAlign w:val="center"/>
          </w:tcPr>
          <w:p>
            <w:pPr>
              <w:overflowPunct w:val="0"/>
              <w:topLinePunct/>
              <w:jc w:val="center"/>
              <w:rPr>
                <w:rFonts w:ascii="宋体" w:hAnsi="宋体" w:cs="宋体"/>
                <w:sz w:val="24"/>
              </w:rPr>
            </w:pPr>
            <w:r>
              <w:rPr>
                <w:rFonts w:hint="eastAsia" w:ascii="宋体" w:hAnsi="宋体" w:cs="宋体"/>
                <w:sz w:val="24"/>
              </w:rPr>
              <w:t>12</w:t>
            </w:r>
          </w:p>
        </w:tc>
      </w:tr>
    </w:tbl>
    <w:p>
      <w:pPr>
        <w:widowControl/>
        <w:topLinePunct/>
        <w:ind w:firstLine="562" w:firstLineChars="200"/>
        <w:jc w:val="left"/>
        <w:rPr>
          <w:rFonts w:ascii="宋体" w:hAnsi="宋体" w:cs="宋体"/>
          <w:b/>
          <w:kern w:val="0"/>
          <w:sz w:val="28"/>
          <w:szCs w:val="28"/>
        </w:rPr>
      </w:pPr>
      <w:r>
        <w:rPr>
          <w:rFonts w:hint="eastAsia" w:ascii="宋体" w:hAnsi="宋体" w:cs="宋体"/>
          <w:b/>
          <w:kern w:val="0"/>
          <w:sz w:val="28"/>
          <w:szCs w:val="28"/>
        </w:rPr>
        <w:t>六、实施建议</w:t>
      </w:r>
    </w:p>
    <w:p>
      <w:pPr>
        <w:widowControl/>
        <w:topLinePunct/>
        <w:ind w:firstLine="480" w:firstLineChars="200"/>
        <w:jc w:val="left"/>
        <w:rPr>
          <w:rFonts w:ascii="宋体" w:hAnsi="宋体" w:cs="宋体"/>
          <w:b/>
          <w:kern w:val="0"/>
          <w:sz w:val="24"/>
        </w:rPr>
      </w:pPr>
      <w:r>
        <w:rPr>
          <w:rFonts w:hint="eastAsia" w:ascii="宋体" w:hAnsi="宋体" w:cs="宋体"/>
          <w:kern w:val="0"/>
          <w:sz w:val="24"/>
        </w:rPr>
        <w:t>（一）</w:t>
      </w:r>
      <w:r>
        <w:rPr>
          <w:rFonts w:hint="eastAsia" w:ascii="宋体" w:hAnsi="宋体" w:cs="宋体"/>
          <w:b/>
          <w:kern w:val="0"/>
          <w:sz w:val="24"/>
        </w:rPr>
        <w:t>教学建议</w:t>
      </w:r>
    </w:p>
    <w:p>
      <w:pPr>
        <w:topLinePunct/>
        <w:ind w:firstLine="480" w:firstLineChars="200"/>
        <w:jc w:val="left"/>
        <w:rPr>
          <w:rFonts w:ascii="宋体" w:hAnsi="宋体"/>
          <w:sz w:val="24"/>
        </w:rPr>
      </w:pPr>
      <w:r>
        <w:rPr>
          <w:rFonts w:ascii="宋体" w:hAnsi="宋体" w:cs="宋体"/>
          <w:sz w:val="24"/>
        </w:rPr>
        <w:t>1.</w:t>
      </w:r>
      <w:r>
        <w:rPr>
          <w:rFonts w:hint="eastAsia" w:ascii="宋体" w:hAnsi="宋体" w:cs="宋体"/>
          <w:sz w:val="24"/>
        </w:rPr>
        <w:t>充分挖掘本课程学习机械加工基本技能、典型零件加工过程中</w:t>
      </w:r>
      <w:r>
        <w:rPr>
          <w:rFonts w:ascii="宋体" w:hAnsi="宋体" w:cs="宋体"/>
          <w:sz w:val="24"/>
        </w:rPr>
        <w:t>的</w:t>
      </w:r>
      <w:r>
        <w:rPr>
          <w:rFonts w:hint="eastAsia" w:ascii="宋体" w:hAnsi="宋体" w:cs="宋体"/>
          <w:sz w:val="24"/>
        </w:rPr>
        <w:t>思政元素，积极组织精益求精</w:t>
      </w:r>
      <w:r>
        <w:rPr>
          <w:rFonts w:ascii="宋体" w:hAnsi="宋体" w:cs="宋体"/>
          <w:sz w:val="24"/>
        </w:rPr>
        <w:t>、孜孜以求、一丝不苟的</w:t>
      </w:r>
      <w:r>
        <w:rPr>
          <w:rFonts w:hint="eastAsia" w:ascii="宋体" w:hAnsi="宋体" w:cs="宋体"/>
          <w:sz w:val="24"/>
        </w:rPr>
        <w:t>工匠精神、创新精神、科学精神等课程思政教育，将立德树人贯穿于课程实施全过程。</w:t>
      </w:r>
    </w:p>
    <w:p>
      <w:pPr>
        <w:topLinePunct/>
        <w:ind w:firstLine="480" w:firstLineChars="200"/>
        <w:jc w:val="left"/>
        <w:rPr>
          <w:rFonts w:ascii="宋体" w:hAnsi="宋体"/>
          <w:sz w:val="24"/>
        </w:rPr>
      </w:pPr>
      <w:r>
        <w:rPr>
          <w:rFonts w:hint="eastAsia" w:ascii="宋体" w:hAnsi="宋体" w:cs="宋体"/>
          <w:sz w:val="24"/>
        </w:rPr>
        <w:t>2.</w:t>
      </w:r>
      <w:r>
        <w:rPr>
          <w:rFonts w:hint="eastAsia" w:ascii="宋体" w:hAnsi="宋体"/>
          <w:sz w:val="24"/>
        </w:rPr>
        <w:t>注重以生为本，</w:t>
      </w:r>
      <w:r>
        <w:rPr>
          <w:rFonts w:hint="eastAsia" w:ascii="宋体" w:hAnsi="宋体" w:cs="宋体"/>
          <w:sz w:val="24"/>
        </w:rPr>
        <w:t>突出学生的主体地位，</w:t>
      </w:r>
      <w:r>
        <w:rPr>
          <w:rFonts w:hint="eastAsia" w:ascii="宋体" w:hAnsi="宋体"/>
          <w:sz w:val="24"/>
        </w:rPr>
        <w:t>立足于学生实际操作能力的培养。结合企业实际生产岗位，设计不同的活动，努力创设真实的职业情境，采用理实一体</w:t>
      </w:r>
      <w:r>
        <w:rPr>
          <w:rFonts w:hint="eastAsia" w:ascii="宋体" w:hAnsi="宋体"/>
          <w:sz w:val="24"/>
          <w:lang w:eastAsia="zh-CN"/>
        </w:rPr>
        <w:t>的</w:t>
      </w:r>
      <w:r>
        <w:rPr>
          <w:rFonts w:hint="eastAsia" w:ascii="宋体" w:hAnsi="宋体"/>
          <w:sz w:val="24"/>
        </w:rPr>
        <w:t>教学方式，</w:t>
      </w:r>
      <w:r>
        <w:rPr>
          <w:rFonts w:hint="eastAsia" w:ascii="宋体" w:hAnsi="宋体" w:cs="宋体"/>
          <w:sz w:val="24"/>
        </w:rPr>
        <w:t>实现“做中学、学中做”</w:t>
      </w:r>
      <w:r>
        <w:rPr>
          <w:rFonts w:hint="eastAsia" w:ascii="宋体" w:hAnsi="宋体"/>
          <w:sz w:val="24"/>
        </w:rPr>
        <w:t>。</w:t>
      </w:r>
    </w:p>
    <w:p>
      <w:pPr>
        <w:topLinePunct/>
        <w:ind w:firstLine="480" w:firstLineChars="200"/>
        <w:jc w:val="left"/>
        <w:rPr>
          <w:rFonts w:ascii="宋体" w:hAnsi="宋体"/>
          <w:sz w:val="24"/>
        </w:rPr>
      </w:pPr>
      <w:r>
        <w:rPr>
          <w:rFonts w:hint="eastAsia" w:ascii="宋体" w:hAnsi="宋体"/>
          <w:sz w:val="24"/>
        </w:rPr>
        <w:t>3</w:t>
      </w:r>
      <w:r>
        <w:rPr>
          <w:rFonts w:ascii="宋体" w:hAnsi="宋体"/>
          <w:sz w:val="24"/>
        </w:rPr>
        <w:t>.</w:t>
      </w:r>
      <w:r>
        <w:rPr>
          <w:rFonts w:hint="eastAsia" w:ascii="宋体" w:hAnsi="宋体" w:cs="宋体"/>
          <w:sz w:val="24"/>
        </w:rPr>
        <w:t>对于基础知识，可以积极运用微视频、动画、图片、多媒体课件等信息化教学手段，提高教学效率</w:t>
      </w:r>
      <w:r>
        <w:rPr>
          <w:rFonts w:hint="eastAsia" w:ascii="宋体" w:hAnsi="宋体" w:cs="宋体"/>
          <w:sz w:val="24"/>
          <w:lang w:eastAsia="zh-CN"/>
        </w:rPr>
        <w:t>；</w:t>
      </w:r>
      <w:r>
        <w:rPr>
          <w:rFonts w:hint="eastAsia" w:ascii="宋体" w:hAnsi="宋体" w:cs="宋体"/>
          <w:sz w:val="24"/>
        </w:rPr>
        <w:t>对于基本技能，可以突出采用</w:t>
      </w:r>
      <w:r>
        <w:rPr>
          <w:rFonts w:ascii="宋体" w:hAnsi="宋体" w:cs="宋体"/>
          <w:sz w:val="24"/>
        </w:rPr>
        <w:t>“四步教学法”</w:t>
      </w:r>
      <w:r>
        <w:rPr>
          <w:rFonts w:hint="eastAsia" w:ascii="宋体" w:hAnsi="宋体" w:cs="宋体"/>
          <w:sz w:val="24"/>
        </w:rPr>
        <w:t>，</w:t>
      </w:r>
      <w:r>
        <w:rPr>
          <w:rFonts w:ascii="宋体" w:hAnsi="宋体" w:cs="宋体"/>
          <w:sz w:val="24"/>
        </w:rPr>
        <w:t>在教学过程中，遵循“准备、演示并讲解、复述执行、练习吸收”四步教学的顺序，</w:t>
      </w:r>
      <w:r>
        <w:rPr>
          <w:rFonts w:hint="eastAsia" w:ascii="宋体" w:hAnsi="宋体" w:cs="宋体"/>
          <w:sz w:val="24"/>
        </w:rPr>
        <w:t>来</w:t>
      </w:r>
      <w:r>
        <w:rPr>
          <w:rFonts w:ascii="宋体" w:hAnsi="宋体" w:cs="宋体"/>
          <w:sz w:val="24"/>
        </w:rPr>
        <w:t>有效地培养与提升学生的</w:t>
      </w:r>
      <w:r>
        <w:rPr>
          <w:rFonts w:hint="eastAsia" w:ascii="宋体" w:hAnsi="宋体" w:cs="宋体"/>
          <w:sz w:val="24"/>
        </w:rPr>
        <w:t>基本</w:t>
      </w:r>
      <w:r>
        <w:rPr>
          <w:rFonts w:ascii="宋体" w:hAnsi="宋体" w:cs="宋体"/>
          <w:sz w:val="24"/>
        </w:rPr>
        <w:t>专业</w:t>
      </w:r>
      <w:r>
        <w:rPr>
          <w:rFonts w:hint="eastAsia" w:ascii="宋体" w:hAnsi="宋体" w:cs="宋体"/>
          <w:sz w:val="24"/>
        </w:rPr>
        <w:t>能力</w:t>
      </w:r>
      <w:r>
        <w:rPr>
          <w:rFonts w:ascii="宋体" w:hAnsi="宋体" w:cs="宋体"/>
          <w:sz w:val="24"/>
        </w:rPr>
        <w:t>和方法能力</w:t>
      </w:r>
      <w:r>
        <w:rPr>
          <w:rFonts w:hint="eastAsia" w:ascii="宋体" w:hAnsi="宋体" w:cs="宋体"/>
          <w:sz w:val="24"/>
        </w:rPr>
        <w:t>。在综合技能教学中，要突出问题导向，注重培养学生分析问题、解决问题的能力。</w:t>
      </w:r>
    </w:p>
    <w:p>
      <w:pPr>
        <w:widowControl/>
        <w:topLinePunct/>
        <w:ind w:firstLine="480" w:firstLineChars="200"/>
        <w:jc w:val="left"/>
        <w:rPr>
          <w:rFonts w:ascii="宋体" w:hAnsi="宋体"/>
          <w:sz w:val="24"/>
        </w:rPr>
      </w:pPr>
      <w:r>
        <w:rPr>
          <w:rFonts w:hint="eastAsia" w:ascii="宋体" w:hAnsi="宋体" w:cs="宋体"/>
          <w:sz w:val="24"/>
        </w:rPr>
        <w:t>4.将机械加工领域的新技术、新工艺、新方法、新设备的发展趋势融入教学，提升学生奋发进取和适应环境的能力，注重健康心理状态的培养，促进学生科学态度和职业精神的养成。</w:t>
      </w:r>
    </w:p>
    <w:p>
      <w:pPr>
        <w:widowControl/>
        <w:topLinePunct/>
        <w:ind w:firstLine="482" w:firstLineChars="200"/>
        <w:jc w:val="left"/>
        <w:rPr>
          <w:rFonts w:ascii="宋体" w:hAnsi="宋体" w:cs="宋体"/>
          <w:b/>
          <w:kern w:val="0"/>
          <w:sz w:val="24"/>
        </w:rPr>
      </w:pPr>
      <w:r>
        <w:rPr>
          <w:rFonts w:hint="eastAsia" w:ascii="宋体" w:hAnsi="宋体" w:cs="宋体"/>
          <w:b/>
          <w:kern w:val="0"/>
          <w:sz w:val="24"/>
        </w:rPr>
        <w:t>（二）评价建议</w:t>
      </w:r>
    </w:p>
    <w:p>
      <w:pPr>
        <w:topLinePunct/>
        <w:ind w:firstLine="480" w:firstLineChars="200"/>
        <w:jc w:val="left"/>
        <w:rPr>
          <w:rFonts w:ascii="宋体" w:hAnsi="宋体"/>
          <w:sz w:val="24"/>
        </w:rPr>
      </w:pPr>
      <w:r>
        <w:rPr>
          <w:rFonts w:hint="eastAsia" w:ascii="宋体" w:hAnsi="宋体"/>
          <w:sz w:val="24"/>
        </w:rPr>
        <w:t>1.树立正确的教学质量观，充分关注学生的个性差异，突出评价的教育功能，注重过程性评价与结果性评价并重、定性评价与定量评价相结合，注重教师、学生及企业人员多元参与的评价方式。</w:t>
      </w:r>
    </w:p>
    <w:p>
      <w:pPr>
        <w:topLinePunct/>
        <w:ind w:firstLine="480" w:firstLineChars="200"/>
        <w:jc w:val="left"/>
        <w:rPr>
          <w:rFonts w:ascii="宋体" w:hAnsi="宋体"/>
          <w:sz w:val="24"/>
        </w:rPr>
      </w:pPr>
      <w:r>
        <w:rPr>
          <w:rFonts w:hint="eastAsia" w:ascii="宋体" w:hAnsi="宋体"/>
          <w:sz w:val="24"/>
        </w:rPr>
        <w:t>2.对理论性较强的工艺知识，可采用笔试方式评价；对实践性较强的学习内容，可</w:t>
      </w:r>
      <w:r>
        <w:rPr>
          <w:rFonts w:ascii="宋体" w:hAnsi="宋体"/>
          <w:sz w:val="24"/>
        </w:rPr>
        <w:t>采用过程性</w:t>
      </w:r>
      <w:r>
        <w:rPr>
          <w:rFonts w:hint="eastAsia" w:ascii="宋体" w:hAnsi="宋体"/>
          <w:sz w:val="24"/>
        </w:rPr>
        <w:t>综合评价，综合评价的内容包括技能操作的熟练程度、任务的完成质量、操作的规范性、问题的处理能力、团队合作和安全环保的执行情况等。</w:t>
      </w:r>
    </w:p>
    <w:p>
      <w:pPr>
        <w:topLinePunct/>
        <w:ind w:firstLine="480" w:firstLineChars="200"/>
        <w:jc w:val="left"/>
        <w:rPr>
          <w:rFonts w:ascii="宋体" w:hAnsi="宋体"/>
          <w:sz w:val="24"/>
        </w:rPr>
      </w:pPr>
      <w:r>
        <w:rPr>
          <w:rFonts w:hint="eastAsia" w:ascii="宋体" w:hAnsi="宋体"/>
          <w:sz w:val="24"/>
        </w:rPr>
        <w:t>3.将评价结果及时、客观地向学生反馈，指出被评价者需要改进的方面，师生共同商讨改进的途径和方法，调动学生的学习积极性。</w:t>
      </w:r>
    </w:p>
    <w:p>
      <w:pPr>
        <w:widowControl/>
        <w:topLinePunct/>
        <w:ind w:firstLine="482" w:firstLineChars="200"/>
        <w:jc w:val="left"/>
        <w:rPr>
          <w:rFonts w:ascii="宋体" w:hAnsi="宋体" w:cs="宋体"/>
          <w:b/>
          <w:kern w:val="0"/>
          <w:sz w:val="24"/>
        </w:rPr>
      </w:pPr>
      <w:r>
        <w:rPr>
          <w:rFonts w:hint="eastAsia" w:ascii="宋体" w:hAnsi="宋体" w:cs="宋体"/>
          <w:b/>
          <w:kern w:val="0"/>
          <w:sz w:val="24"/>
        </w:rPr>
        <w:t>（三）教材编写和选用建议</w:t>
      </w:r>
    </w:p>
    <w:p>
      <w:pPr>
        <w:topLinePunct/>
        <w:ind w:firstLine="480" w:firstLineChars="200"/>
        <w:jc w:val="left"/>
        <w:rPr>
          <w:rFonts w:ascii="宋体" w:hAnsi="宋体"/>
          <w:sz w:val="24"/>
        </w:rPr>
      </w:pPr>
      <w:r>
        <w:rPr>
          <w:rFonts w:hint="eastAsia" w:ascii="宋体" w:hAnsi="宋体"/>
          <w:sz w:val="24"/>
        </w:rPr>
        <w:t>1.教材编写与选用必须依据本标准。</w:t>
      </w:r>
    </w:p>
    <w:p>
      <w:pPr>
        <w:topLinePunct/>
        <w:ind w:firstLine="480" w:firstLineChars="200"/>
        <w:jc w:val="left"/>
        <w:rPr>
          <w:rFonts w:ascii="宋体" w:hAnsi="宋体"/>
          <w:sz w:val="24"/>
        </w:rPr>
      </w:pPr>
      <w:r>
        <w:rPr>
          <w:rFonts w:hint="eastAsia" w:ascii="宋体" w:hAnsi="宋体" w:cs="宋体"/>
          <w:bCs/>
          <w:kern w:val="0"/>
          <w:sz w:val="24"/>
        </w:rPr>
        <w:t>2.</w:t>
      </w:r>
      <w:r>
        <w:rPr>
          <w:rFonts w:hint="eastAsia" w:ascii="宋体" w:hAnsi="宋体"/>
          <w:sz w:val="24"/>
        </w:rPr>
        <w:t>教材编写</w:t>
      </w:r>
      <w:r>
        <w:rPr>
          <w:rFonts w:hint="eastAsia" w:ascii="宋体" w:hAnsi="宋体" w:cs="宋体"/>
          <w:bCs/>
          <w:kern w:val="0"/>
          <w:sz w:val="24"/>
        </w:rPr>
        <w:t>应充分体现模块组合的理念，适应不同教学模式的需求，密切联系生活与生产实际，创设教学情境，实现理论知识和实践活动的有机融合，</w:t>
      </w:r>
      <w:r>
        <w:rPr>
          <w:rFonts w:hint="eastAsia" w:ascii="宋体" w:hAnsi="宋体"/>
          <w:sz w:val="24"/>
        </w:rPr>
        <w:t>突出职业技能的培养和职业素养的养成。</w:t>
      </w:r>
    </w:p>
    <w:p>
      <w:pPr>
        <w:topLinePunct/>
        <w:ind w:firstLine="480" w:firstLineChars="200"/>
        <w:jc w:val="left"/>
        <w:rPr>
          <w:rFonts w:ascii="宋体" w:hAnsi="宋体"/>
          <w:sz w:val="24"/>
        </w:rPr>
      </w:pPr>
      <w:r>
        <w:rPr>
          <w:rFonts w:hint="eastAsia" w:ascii="宋体" w:hAnsi="宋体"/>
          <w:sz w:val="24"/>
        </w:rPr>
        <w:t>3.教材内容</w:t>
      </w:r>
      <w:r>
        <w:rPr>
          <w:rFonts w:hint="eastAsia" w:ascii="宋体" w:hAnsi="宋体" w:cs="宋体"/>
          <w:kern w:val="0"/>
          <w:sz w:val="24"/>
        </w:rPr>
        <w:t>应对接职业技能标准，将钳工、车工职业技能标准的工艺知识和操作技能要求有机融入到教学模块中，</w:t>
      </w:r>
      <w:r>
        <w:rPr>
          <w:rFonts w:hint="eastAsia" w:ascii="宋体" w:hAnsi="宋体"/>
          <w:sz w:val="24"/>
        </w:rPr>
        <w:t>图例与案例具典型性，实践内容具可操作性，</w:t>
      </w:r>
      <w:r>
        <w:rPr>
          <w:rFonts w:hint="eastAsia" w:ascii="宋体" w:hAnsi="宋体" w:cs="宋体"/>
          <w:kern w:val="0"/>
          <w:sz w:val="24"/>
        </w:rPr>
        <w:t>每个教学模块后应设置相应的习题和拓展性训练内容。</w:t>
      </w:r>
    </w:p>
    <w:p>
      <w:pPr>
        <w:topLinePunct/>
        <w:ind w:firstLine="480" w:firstLineChars="200"/>
        <w:jc w:val="left"/>
        <w:rPr>
          <w:rFonts w:ascii="宋体" w:hAnsi="宋体"/>
          <w:sz w:val="24"/>
        </w:rPr>
      </w:pPr>
      <w:r>
        <w:rPr>
          <w:rFonts w:hint="eastAsia" w:ascii="宋体" w:hAnsi="宋体"/>
          <w:sz w:val="24"/>
        </w:rPr>
        <w:t>4.教材的结构和呈现方式应符合学生年龄特征和学习特点，图文并茂</w:t>
      </w:r>
      <w:r>
        <w:rPr>
          <w:rFonts w:hint="eastAsia" w:ascii="宋体" w:hAnsi="宋体" w:cs="宋体"/>
          <w:kern w:val="0"/>
          <w:sz w:val="24"/>
        </w:rPr>
        <w:t>，形象生动</w:t>
      </w:r>
      <w:r>
        <w:rPr>
          <w:rFonts w:hint="eastAsia" w:ascii="宋体" w:hAnsi="宋体"/>
          <w:sz w:val="24"/>
        </w:rPr>
        <w:t>，</w:t>
      </w:r>
      <w:r>
        <w:rPr>
          <w:rFonts w:hint="eastAsia" w:ascii="宋体" w:hAnsi="宋体"/>
          <w:sz w:val="24"/>
          <w:lang w:eastAsia="zh-CN"/>
        </w:rPr>
        <w:t>以</w:t>
      </w:r>
      <w:r>
        <w:rPr>
          <w:rFonts w:hint="eastAsia" w:ascii="宋体" w:hAnsi="宋体"/>
          <w:sz w:val="24"/>
        </w:rPr>
        <w:t>培养学生</w:t>
      </w:r>
      <w:r>
        <w:rPr>
          <w:rFonts w:hint="eastAsia" w:ascii="宋体" w:hAnsi="宋体"/>
          <w:sz w:val="24"/>
          <w:lang w:eastAsia="zh-CN"/>
        </w:rPr>
        <w:t>的</w:t>
      </w:r>
      <w:r>
        <w:rPr>
          <w:rFonts w:hint="eastAsia" w:ascii="宋体" w:hAnsi="宋体"/>
          <w:sz w:val="24"/>
        </w:rPr>
        <w:t>学习兴趣。</w:t>
      </w:r>
    </w:p>
    <w:p>
      <w:pPr>
        <w:widowControl/>
        <w:topLinePunct/>
        <w:ind w:firstLine="482" w:firstLineChars="200"/>
        <w:jc w:val="left"/>
        <w:rPr>
          <w:rFonts w:ascii="宋体" w:hAnsi="宋体" w:cs="宋体"/>
          <w:b/>
          <w:kern w:val="0"/>
          <w:sz w:val="24"/>
        </w:rPr>
      </w:pPr>
      <w:r>
        <w:rPr>
          <w:rFonts w:hint="eastAsia" w:ascii="宋体" w:hAnsi="宋体" w:cs="宋体"/>
          <w:b/>
          <w:kern w:val="0"/>
          <w:sz w:val="24"/>
        </w:rPr>
        <w:t>（四）课程资源开发与利用建议</w:t>
      </w:r>
    </w:p>
    <w:p>
      <w:pPr>
        <w:topLinePunct/>
        <w:ind w:firstLine="480" w:firstLineChars="200"/>
        <w:jc w:val="left"/>
        <w:rPr>
          <w:rFonts w:ascii="宋体" w:hAnsi="宋体" w:cs="宋体"/>
          <w:bCs/>
          <w:kern w:val="0"/>
          <w:sz w:val="24"/>
        </w:rPr>
      </w:pPr>
      <w:r>
        <w:rPr>
          <w:rFonts w:ascii="宋体" w:hAnsi="宋体" w:cs="宋体"/>
          <w:bCs/>
          <w:kern w:val="0"/>
          <w:sz w:val="24"/>
        </w:rPr>
        <w:t>1.</w:t>
      </w:r>
      <w:r>
        <w:rPr>
          <w:rFonts w:hint="eastAsia" w:ascii="宋体" w:hAnsi="宋体" w:cs="宋体"/>
          <w:bCs/>
          <w:kern w:val="0"/>
          <w:sz w:val="24"/>
        </w:rPr>
        <w:t>教师应不断接受新知识、新方法和新理念，加强专业交流和企业实践，提高专业水平，为教学实施和教学创新提供保障。</w:t>
      </w:r>
    </w:p>
    <w:p>
      <w:pPr>
        <w:topLinePunct/>
        <w:ind w:firstLine="480" w:firstLineChars="200"/>
        <w:jc w:val="left"/>
        <w:rPr>
          <w:rFonts w:ascii="宋体" w:hAnsi="宋体" w:cs="宋体"/>
          <w:kern w:val="0"/>
          <w:sz w:val="24"/>
        </w:rPr>
      </w:pPr>
      <w:r>
        <w:rPr>
          <w:rFonts w:hint="eastAsia" w:ascii="宋体" w:hAnsi="宋体" w:cs="宋体"/>
          <w:bCs/>
          <w:kern w:val="0"/>
          <w:sz w:val="24"/>
        </w:rPr>
        <w:t>2</w:t>
      </w:r>
      <w:r>
        <w:rPr>
          <w:rFonts w:ascii="宋体" w:hAnsi="宋体" w:cs="宋体"/>
          <w:bCs/>
          <w:kern w:val="0"/>
          <w:sz w:val="24"/>
        </w:rPr>
        <w:t>.</w:t>
      </w:r>
      <w:r>
        <w:rPr>
          <w:rFonts w:hint="eastAsia" w:ascii="宋体" w:hAnsi="宋体" w:cs="宋体"/>
          <w:bCs/>
          <w:kern w:val="0"/>
          <w:sz w:val="24"/>
        </w:rPr>
        <w:t>配全必备的模型</w:t>
      </w:r>
      <w:r>
        <w:rPr>
          <w:rFonts w:ascii="宋体" w:hAnsi="宋体" w:cs="宋体"/>
          <w:bCs/>
          <w:kern w:val="0"/>
          <w:sz w:val="24"/>
        </w:rPr>
        <w:t>、挂图、</w:t>
      </w:r>
      <w:r>
        <w:rPr>
          <w:rFonts w:hint="eastAsia" w:ascii="宋体" w:hAnsi="宋体" w:cs="宋体"/>
          <w:bCs/>
          <w:kern w:val="0"/>
          <w:sz w:val="24"/>
        </w:rPr>
        <w:t>视频和动画等</w:t>
      </w:r>
      <w:r>
        <w:rPr>
          <w:rFonts w:ascii="宋体" w:hAnsi="宋体" w:cs="宋体"/>
          <w:bCs/>
          <w:kern w:val="0"/>
          <w:sz w:val="24"/>
        </w:rPr>
        <w:t>，</w:t>
      </w:r>
      <w:r>
        <w:rPr>
          <w:rFonts w:hint="eastAsia" w:ascii="宋体" w:hAnsi="宋体" w:cs="宋体"/>
          <w:bCs/>
          <w:kern w:val="0"/>
          <w:sz w:val="24"/>
        </w:rPr>
        <w:t>充分向学生开放；实验实训场所配齐必备的教学设备和实验、实训器材，定期向学生开放，充分提高设备利用率</w:t>
      </w:r>
      <w:r>
        <w:rPr>
          <w:rFonts w:hint="eastAsia" w:ascii="宋体" w:hAnsi="宋体" w:cs="宋体"/>
          <w:kern w:val="0"/>
          <w:sz w:val="24"/>
        </w:rPr>
        <w:t>。</w:t>
      </w:r>
    </w:p>
    <w:p>
      <w:pPr>
        <w:widowControl/>
        <w:topLinePunct/>
        <w:ind w:firstLine="480" w:firstLineChars="200"/>
        <w:jc w:val="left"/>
        <w:rPr>
          <w:rFonts w:ascii="宋体" w:hAnsi="宋体" w:cs="宋体"/>
          <w:bCs/>
          <w:kern w:val="0"/>
          <w:sz w:val="24"/>
        </w:rPr>
      </w:pPr>
      <w:r>
        <w:rPr>
          <w:rFonts w:hint="eastAsia" w:ascii="宋体" w:hAnsi="宋体" w:cs="宋体"/>
          <w:bCs/>
          <w:kern w:val="0"/>
          <w:sz w:val="24"/>
        </w:rPr>
        <w:t>3.</w:t>
      </w:r>
      <w:r>
        <w:rPr>
          <w:rFonts w:hint="eastAsia" w:ascii="宋体" w:hAnsi="宋体"/>
          <w:sz w:val="24"/>
        </w:rPr>
        <w:t>充分利用</w:t>
      </w:r>
      <w:r>
        <w:rPr>
          <w:rFonts w:ascii="宋体" w:hAnsi="宋体"/>
          <w:sz w:val="24"/>
        </w:rPr>
        <w:t>企业实践现场、仿真软件、虚拟实训软件等课程资源</w:t>
      </w:r>
      <w:r>
        <w:rPr>
          <w:rFonts w:hint="eastAsia" w:ascii="宋体" w:hAnsi="宋体" w:cs="宋体"/>
          <w:bCs/>
          <w:kern w:val="0"/>
          <w:sz w:val="24"/>
        </w:rPr>
        <w:t>，引入企业真实项目的过程性资源，如操作规程、零件图纸、工艺卡片、检测要求等，强化技能训练的真实性和规范性，提高教学效率和质量。</w:t>
      </w:r>
    </w:p>
    <w:p>
      <w:pPr>
        <w:widowControl/>
        <w:topLinePunct/>
        <w:ind w:firstLine="562" w:firstLineChars="200"/>
        <w:jc w:val="left"/>
        <w:rPr>
          <w:rFonts w:ascii="宋体" w:hAnsi="宋体" w:cs="宋体"/>
          <w:b/>
          <w:kern w:val="0"/>
          <w:sz w:val="24"/>
        </w:rPr>
      </w:pPr>
      <w:r>
        <w:rPr>
          <w:rFonts w:hint="eastAsia" w:ascii="宋体" w:hAnsi="宋体" w:cs="宋体"/>
          <w:b/>
          <w:kern w:val="0"/>
          <w:sz w:val="28"/>
          <w:szCs w:val="28"/>
        </w:rPr>
        <w:t>七、</w:t>
      </w:r>
      <w:bookmarkStart w:id="1" w:name="_GoBack"/>
      <w:bookmarkEnd w:id="1"/>
      <w:r>
        <w:rPr>
          <w:rFonts w:hint="eastAsia" w:ascii="宋体" w:hAnsi="宋体" w:cs="宋体"/>
          <w:b/>
          <w:kern w:val="0"/>
          <w:sz w:val="28"/>
          <w:szCs w:val="28"/>
        </w:rPr>
        <w:t>说明</w:t>
      </w:r>
    </w:p>
    <w:p>
      <w:pPr>
        <w:widowControl/>
        <w:topLinePunct/>
        <w:ind w:firstLine="480" w:firstLineChars="200"/>
        <w:jc w:val="left"/>
        <w:rPr>
          <w:rFonts w:ascii="宋体" w:hAnsi="宋体" w:cs="宋体"/>
          <w:kern w:val="0"/>
          <w:sz w:val="24"/>
        </w:rPr>
      </w:pPr>
      <w:r>
        <w:rPr>
          <w:rFonts w:hint="eastAsia" w:ascii="宋体" w:hAnsi="宋体" w:cs="宋体"/>
          <w:bCs/>
          <w:kern w:val="0"/>
          <w:sz w:val="24"/>
        </w:rPr>
        <w:t>本标准依据《</w:t>
      </w:r>
      <w:r>
        <w:rPr>
          <w:rFonts w:hint="eastAsia" w:ascii="宋体" w:hAnsi="宋体"/>
          <w:sz w:val="24"/>
        </w:rPr>
        <w:t>江苏省中等职业学校机械专业类课程指导方案</w:t>
      </w:r>
      <w:r>
        <w:rPr>
          <w:rFonts w:hint="eastAsia" w:ascii="宋体" w:hAnsi="宋体" w:cs="宋体"/>
          <w:bCs/>
          <w:kern w:val="0"/>
          <w:sz w:val="24"/>
        </w:rPr>
        <w:t>》编制，适用于江苏省中等职业学校</w:t>
      </w:r>
      <w:r>
        <w:rPr>
          <w:rFonts w:hint="eastAsia" w:ascii="宋体" w:hAnsi="宋体"/>
          <w:sz w:val="24"/>
        </w:rPr>
        <w:t>机械类各</w:t>
      </w:r>
      <w:r>
        <w:rPr>
          <w:rFonts w:hint="eastAsia" w:ascii="宋体" w:hAnsi="宋体" w:cs="宋体"/>
          <w:kern w:val="0"/>
          <w:sz w:val="24"/>
        </w:rPr>
        <w:t>专业</w:t>
      </w:r>
      <w:r>
        <w:rPr>
          <w:rFonts w:hint="eastAsia" w:ascii="宋体" w:hAnsi="宋体" w:cs="宋体"/>
          <w:bCs/>
          <w:kern w:val="0"/>
          <w:sz w:val="24"/>
        </w:rPr>
        <w:t>（三年制）学生</w:t>
      </w:r>
      <w:r>
        <w:rPr>
          <w:rFonts w:hint="eastAsia" w:ascii="宋体" w:hAnsi="宋体" w:cs="宋体"/>
          <w:kern w:val="0"/>
          <w:sz w:val="24"/>
        </w:rPr>
        <w:t>。</w:t>
      </w:r>
    </w:p>
    <w:p>
      <w:pPr>
        <w:widowControl/>
        <w:topLinePunct/>
        <w:ind w:firstLine="480" w:firstLineChars="200"/>
        <w:jc w:val="left"/>
        <w:rPr>
          <w:rFonts w:ascii="宋体" w:hAnsi="宋体" w:cs="宋体"/>
          <w:kern w:val="0"/>
          <w:sz w:val="24"/>
        </w:rPr>
      </w:pPr>
    </w:p>
    <w:p>
      <w:pPr>
        <w:spacing w:line="400" w:lineRule="exact"/>
        <w:ind w:firstLine="480" w:firstLineChars="200"/>
        <w:rPr>
          <w:rFonts w:ascii="宋体" w:hAnsi="宋体" w:cs="宋体"/>
          <w:kern w:val="0"/>
          <w:sz w:val="24"/>
        </w:rPr>
      </w:pPr>
      <w:r>
        <w:rPr>
          <w:rFonts w:ascii="楷体" w:hAnsi="楷体" w:eastAsia="楷体" w:cs="仿宋"/>
          <w:sz w:val="24"/>
        </w:rPr>
        <w:t>（</w:t>
      </w:r>
      <w:r>
        <w:rPr>
          <w:rFonts w:ascii="黑体" w:hAnsi="黑体" w:eastAsia="黑体" w:cs="仿宋"/>
          <w:sz w:val="24"/>
        </w:rPr>
        <w:t>开发人员及单位：</w:t>
      </w:r>
      <w:r>
        <w:rPr>
          <w:rFonts w:hint="eastAsia" w:ascii="楷体" w:hAnsi="楷体" w:eastAsia="楷体" w:cs="仿宋"/>
          <w:sz w:val="24"/>
        </w:rPr>
        <w:t>沙宏伟</w:t>
      </w:r>
      <w:r>
        <w:rPr>
          <w:rFonts w:ascii="楷体" w:hAnsi="楷体" w:eastAsia="楷体" w:cs="仿宋"/>
          <w:sz w:val="24"/>
        </w:rPr>
        <w:t>，江苏省</w:t>
      </w:r>
      <w:r>
        <w:rPr>
          <w:rFonts w:hint="eastAsia" w:ascii="楷体" w:hAnsi="楷体" w:eastAsia="楷体" w:cs="仿宋"/>
          <w:sz w:val="24"/>
        </w:rPr>
        <w:t>太仓中等</w:t>
      </w:r>
      <w:r>
        <w:rPr>
          <w:rFonts w:ascii="楷体" w:hAnsi="楷体" w:eastAsia="楷体" w:cs="仿宋"/>
          <w:sz w:val="24"/>
        </w:rPr>
        <w:t>专业学校；</w:t>
      </w:r>
      <w:r>
        <w:rPr>
          <w:rFonts w:hint="eastAsia" w:ascii="楷体" w:hAnsi="楷体" w:eastAsia="楷体" w:cs="仿宋"/>
          <w:sz w:val="24"/>
        </w:rPr>
        <w:t>李莹德</w:t>
      </w:r>
      <w:r>
        <w:rPr>
          <w:rFonts w:ascii="楷体" w:hAnsi="楷体" w:eastAsia="楷体" w:cs="仿宋"/>
          <w:sz w:val="24"/>
        </w:rPr>
        <w:t>，江苏省</w:t>
      </w:r>
      <w:r>
        <w:rPr>
          <w:rFonts w:hint="eastAsia" w:ascii="楷体" w:hAnsi="楷体" w:eastAsia="楷体" w:cs="仿宋"/>
          <w:sz w:val="24"/>
        </w:rPr>
        <w:t>太仓中等</w:t>
      </w:r>
      <w:r>
        <w:rPr>
          <w:rFonts w:ascii="楷体" w:hAnsi="楷体" w:eastAsia="楷体" w:cs="仿宋"/>
          <w:sz w:val="24"/>
        </w:rPr>
        <w:t>专业学校；</w:t>
      </w:r>
      <w:r>
        <w:rPr>
          <w:rFonts w:hint="eastAsia" w:ascii="楷体" w:hAnsi="楷体" w:eastAsia="楷体" w:cs="仿宋"/>
          <w:sz w:val="24"/>
        </w:rPr>
        <w:t>李大龙</w:t>
      </w:r>
      <w:r>
        <w:rPr>
          <w:rFonts w:ascii="楷体" w:hAnsi="楷体" w:eastAsia="楷体" w:cs="仿宋"/>
          <w:sz w:val="24"/>
        </w:rPr>
        <w:t>，江苏省</w:t>
      </w:r>
      <w:r>
        <w:rPr>
          <w:rFonts w:hint="eastAsia" w:ascii="楷体" w:hAnsi="楷体" w:eastAsia="楷体" w:cs="仿宋"/>
          <w:sz w:val="24"/>
        </w:rPr>
        <w:t>太仓中等</w:t>
      </w:r>
      <w:r>
        <w:rPr>
          <w:rFonts w:ascii="楷体" w:hAnsi="楷体" w:eastAsia="楷体" w:cs="仿宋"/>
          <w:sz w:val="24"/>
        </w:rPr>
        <w:t>专业学校；</w:t>
      </w:r>
      <w:r>
        <w:rPr>
          <w:rFonts w:hint="eastAsia" w:ascii="楷体" w:hAnsi="楷体" w:eastAsia="楷体" w:cs="仿宋"/>
          <w:sz w:val="24"/>
        </w:rPr>
        <w:t>芮菊芳，</w:t>
      </w:r>
      <w:r>
        <w:rPr>
          <w:rFonts w:ascii="楷体" w:hAnsi="楷体" w:eastAsia="楷体" w:cs="仿宋"/>
          <w:sz w:val="24"/>
        </w:rPr>
        <w:t>江苏省</w:t>
      </w:r>
      <w:r>
        <w:rPr>
          <w:rFonts w:hint="eastAsia" w:ascii="楷体" w:hAnsi="楷体" w:eastAsia="楷体" w:cs="仿宋"/>
          <w:sz w:val="24"/>
        </w:rPr>
        <w:t>溧阳中等</w:t>
      </w:r>
      <w:r>
        <w:rPr>
          <w:rFonts w:ascii="楷体" w:hAnsi="楷体" w:eastAsia="楷体" w:cs="仿宋"/>
          <w:sz w:val="24"/>
        </w:rPr>
        <w:t>专业学校</w:t>
      </w:r>
      <w:r>
        <w:rPr>
          <w:rFonts w:hint="eastAsia" w:ascii="楷体" w:hAnsi="楷体" w:eastAsia="楷体" w:cs="仿宋"/>
          <w:sz w:val="24"/>
        </w:rPr>
        <w:t>；</w:t>
      </w:r>
      <w:r>
        <w:rPr>
          <w:rFonts w:ascii="楷体" w:hAnsi="楷体" w:eastAsia="楷体" w:cs="仿宋"/>
          <w:sz w:val="24"/>
        </w:rPr>
        <w:t>邵长孝，海瑞恩精密技术（</w:t>
      </w:r>
      <w:r>
        <w:rPr>
          <w:rFonts w:hint="eastAsia" w:ascii="楷体" w:hAnsi="楷体" w:eastAsia="楷体" w:cs="仿宋"/>
          <w:sz w:val="24"/>
        </w:rPr>
        <w:t>太仓</w:t>
      </w:r>
      <w:r>
        <w:rPr>
          <w:rFonts w:ascii="楷体" w:hAnsi="楷体" w:eastAsia="楷体" w:cs="仿宋"/>
          <w:sz w:val="24"/>
        </w:rPr>
        <w:t>）</w:t>
      </w:r>
      <w:r>
        <w:rPr>
          <w:rFonts w:hint="eastAsia" w:ascii="楷体" w:hAnsi="楷体" w:eastAsia="楷体" w:cs="仿宋"/>
          <w:sz w:val="24"/>
        </w:rPr>
        <w:t>有限</w:t>
      </w:r>
      <w:r>
        <w:rPr>
          <w:rFonts w:ascii="楷体" w:hAnsi="楷体" w:eastAsia="楷体" w:cs="仿宋"/>
          <w:sz w:val="24"/>
        </w:rPr>
        <w:t>公司）</w:t>
      </w:r>
    </w:p>
    <w:sectPr>
      <w:footerReference r:id="rId3" w:type="default"/>
      <w:pgSz w:w="11906" w:h="16838"/>
      <w:pgMar w:top="1440" w:right="1576" w:bottom="1440" w:left="1689"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3"/>
                </w:pPr>
                <w:r>
                  <w:fldChar w:fldCharType="begin"/>
                </w:r>
                <w:r>
                  <w:instrText xml:space="preserve"> PAGE  \* MERGEFORMAT </w:instrText>
                </w:r>
                <w:r>
                  <w:fldChar w:fldCharType="separate"/>
                </w:r>
                <w:r>
                  <w:t>7</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02557F"/>
    <w:rsid w:val="00014CE5"/>
    <w:rsid w:val="0002349D"/>
    <w:rsid w:val="0002557F"/>
    <w:rsid w:val="00026BC6"/>
    <w:rsid w:val="00032FCF"/>
    <w:rsid w:val="00063CCC"/>
    <w:rsid w:val="00067D57"/>
    <w:rsid w:val="00071CD4"/>
    <w:rsid w:val="0007312C"/>
    <w:rsid w:val="000748C1"/>
    <w:rsid w:val="00086C4A"/>
    <w:rsid w:val="000913FF"/>
    <w:rsid w:val="00097DE4"/>
    <w:rsid w:val="000A59D4"/>
    <w:rsid w:val="000D3F6D"/>
    <w:rsid w:val="000F3AE2"/>
    <w:rsid w:val="000F6A75"/>
    <w:rsid w:val="000F73BF"/>
    <w:rsid w:val="000F7DBE"/>
    <w:rsid w:val="001006BA"/>
    <w:rsid w:val="00101FBC"/>
    <w:rsid w:val="001061E6"/>
    <w:rsid w:val="00111CF1"/>
    <w:rsid w:val="001128C2"/>
    <w:rsid w:val="00112A20"/>
    <w:rsid w:val="00113344"/>
    <w:rsid w:val="00116CF8"/>
    <w:rsid w:val="001278B4"/>
    <w:rsid w:val="00132802"/>
    <w:rsid w:val="00135BE8"/>
    <w:rsid w:val="00161CB1"/>
    <w:rsid w:val="00163E68"/>
    <w:rsid w:val="00164DC5"/>
    <w:rsid w:val="00173B39"/>
    <w:rsid w:val="00175F57"/>
    <w:rsid w:val="00181F07"/>
    <w:rsid w:val="00196075"/>
    <w:rsid w:val="001B26B7"/>
    <w:rsid w:val="001B28D4"/>
    <w:rsid w:val="001C2255"/>
    <w:rsid w:val="001F59D4"/>
    <w:rsid w:val="00200A29"/>
    <w:rsid w:val="00205019"/>
    <w:rsid w:val="0021170D"/>
    <w:rsid w:val="00220F26"/>
    <w:rsid w:val="00233B37"/>
    <w:rsid w:val="00236A29"/>
    <w:rsid w:val="0024397A"/>
    <w:rsid w:val="0025252A"/>
    <w:rsid w:val="002568B1"/>
    <w:rsid w:val="0026277B"/>
    <w:rsid w:val="00265706"/>
    <w:rsid w:val="00274A3C"/>
    <w:rsid w:val="002936E8"/>
    <w:rsid w:val="002A5A07"/>
    <w:rsid w:val="002B0A7D"/>
    <w:rsid w:val="002B6D36"/>
    <w:rsid w:val="002C22DA"/>
    <w:rsid w:val="002C2D28"/>
    <w:rsid w:val="002D5CE7"/>
    <w:rsid w:val="002E3A9D"/>
    <w:rsid w:val="002F74BF"/>
    <w:rsid w:val="00301E9F"/>
    <w:rsid w:val="00304080"/>
    <w:rsid w:val="00310062"/>
    <w:rsid w:val="00320CFE"/>
    <w:rsid w:val="00344F20"/>
    <w:rsid w:val="0035210E"/>
    <w:rsid w:val="00353667"/>
    <w:rsid w:val="00356F28"/>
    <w:rsid w:val="003572B3"/>
    <w:rsid w:val="00364057"/>
    <w:rsid w:val="00364AD8"/>
    <w:rsid w:val="00366B9A"/>
    <w:rsid w:val="003767F3"/>
    <w:rsid w:val="0038251A"/>
    <w:rsid w:val="003A05B1"/>
    <w:rsid w:val="003A08C5"/>
    <w:rsid w:val="003A5C85"/>
    <w:rsid w:val="003A62BE"/>
    <w:rsid w:val="003A6744"/>
    <w:rsid w:val="003C2905"/>
    <w:rsid w:val="003D101D"/>
    <w:rsid w:val="003D3626"/>
    <w:rsid w:val="003D662D"/>
    <w:rsid w:val="003E770F"/>
    <w:rsid w:val="004001CC"/>
    <w:rsid w:val="0041187C"/>
    <w:rsid w:val="00423BA3"/>
    <w:rsid w:val="004255C6"/>
    <w:rsid w:val="004303E5"/>
    <w:rsid w:val="00435F5B"/>
    <w:rsid w:val="00436222"/>
    <w:rsid w:val="00442907"/>
    <w:rsid w:val="004438CA"/>
    <w:rsid w:val="0045101A"/>
    <w:rsid w:val="00474708"/>
    <w:rsid w:val="00485F64"/>
    <w:rsid w:val="004902CE"/>
    <w:rsid w:val="00491FB3"/>
    <w:rsid w:val="00493832"/>
    <w:rsid w:val="004961B2"/>
    <w:rsid w:val="004A5C7E"/>
    <w:rsid w:val="004B01A4"/>
    <w:rsid w:val="004B5903"/>
    <w:rsid w:val="004D02F5"/>
    <w:rsid w:val="004D5626"/>
    <w:rsid w:val="004E38EB"/>
    <w:rsid w:val="004E751E"/>
    <w:rsid w:val="004F0E85"/>
    <w:rsid w:val="004F1B9A"/>
    <w:rsid w:val="004F53A7"/>
    <w:rsid w:val="00517A02"/>
    <w:rsid w:val="00521632"/>
    <w:rsid w:val="0053127C"/>
    <w:rsid w:val="00535C55"/>
    <w:rsid w:val="00541694"/>
    <w:rsid w:val="005452BA"/>
    <w:rsid w:val="00552094"/>
    <w:rsid w:val="00566078"/>
    <w:rsid w:val="0057247A"/>
    <w:rsid w:val="00574117"/>
    <w:rsid w:val="005751D9"/>
    <w:rsid w:val="005A493F"/>
    <w:rsid w:val="005C7438"/>
    <w:rsid w:val="005D3711"/>
    <w:rsid w:val="005D56FA"/>
    <w:rsid w:val="005E10AD"/>
    <w:rsid w:val="005F4EAE"/>
    <w:rsid w:val="005F5600"/>
    <w:rsid w:val="006057CA"/>
    <w:rsid w:val="00607347"/>
    <w:rsid w:val="006076C9"/>
    <w:rsid w:val="00611155"/>
    <w:rsid w:val="00616D91"/>
    <w:rsid w:val="00623381"/>
    <w:rsid w:val="00631D75"/>
    <w:rsid w:val="00636F41"/>
    <w:rsid w:val="0064298D"/>
    <w:rsid w:val="00647373"/>
    <w:rsid w:val="00653FE3"/>
    <w:rsid w:val="00655B8B"/>
    <w:rsid w:val="00661A7F"/>
    <w:rsid w:val="00662FA1"/>
    <w:rsid w:val="00686C47"/>
    <w:rsid w:val="006911C1"/>
    <w:rsid w:val="006E0060"/>
    <w:rsid w:val="006E178C"/>
    <w:rsid w:val="006E1F10"/>
    <w:rsid w:val="006F4975"/>
    <w:rsid w:val="00706F69"/>
    <w:rsid w:val="00710DE6"/>
    <w:rsid w:val="00711ACF"/>
    <w:rsid w:val="007122C8"/>
    <w:rsid w:val="00715382"/>
    <w:rsid w:val="00722069"/>
    <w:rsid w:val="007237C8"/>
    <w:rsid w:val="00732A73"/>
    <w:rsid w:val="00732DCE"/>
    <w:rsid w:val="00732F7E"/>
    <w:rsid w:val="00737696"/>
    <w:rsid w:val="007412B2"/>
    <w:rsid w:val="0074300F"/>
    <w:rsid w:val="00746861"/>
    <w:rsid w:val="00781AEE"/>
    <w:rsid w:val="00787A03"/>
    <w:rsid w:val="00792635"/>
    <w:rsid w:val="00792C1B"/>
    <w:rsid w:val="007A1006"/>
    <w:rsid w:val="007A2846"/>
    <w:rsid w:val="007A3160"/>
    <w:rsid w:val="007B0CD3"/>
    <w:rsid w:val="007B0D77"/>
    <w:rsid w:val="007B57D0"/>
    <w:rsid w:val="007B7693"/>
    <w:rsid w:val="007C722E"/>
    <w:rsid w:val="007D30D7"/>
    <w:rsid w:val="007E3B66"/>
    <w:rsid w:val="007E5B5F"/>
    <w:rsid w:val="007E7897"/>
    <w:rsid w:val="00801222"/>
    <w:rsid w:val="008115F1"/>
    <w:rsid w:val="00812E2A"/>
    <w:rsid w:val="00816A31"/>
    <w:rsid w:val="00816AAA"/>
    <w:rsid w:val="00816C17"/>
    <w:rsid w:val="0083384F"/>
    <w:rsid w:val="0084302D"/>
    <w:rsid w:val="0084375F"/>
    <w:rsid w:val="008459B3"/>
    <w:rsid w:val="00850EF9"/>
    <w:rsid w:val="008511DD"/>
    <w:rsid w:val="00860827"/>
    <w:rsid w:val="00877135"/>
    <w:rsid w:val="00877AD1"/>
    <w:rsid w:val="00883797"/>
    <w:rsid w:val="00884AD1"/>
    <w:rsid w:val="00891B66"/>
    <w:rsid w:val="00891E66"/>
    <w:rsid w:val="008979F7"/>
    <w:rsid w:val="008A0436"/>
    <w:rsid w:val="008A505D"/>
    <w:rsid w:val="008A65B3"/>
    <w:rsid w:val="008D22F5"/>
    <w:rsid w:val="008D7966"/>
    <w:rsid w:val="008E3EE7"/>
    <w:rsid w:val="008E495D"/>
    <w:rsid w:val="008E71D9"/>
    <w:rsid w:val="008F3DD5"/>
    <w:rsid w:val="008F431A"/>
    <w:rsid w:val="00915450"/>
    <w:rsid w:val="0094038D"/>
    <w:rsid w:val="00942D21"/>
    <w:rsid w:val="009453E2"/>
    <w:rsid w:val="0095571E"/>
    <w:rsid w:val="00973EA9"/>
    <w:rsid w:val="00982594"/>
    <w:rsid w:val="00983653"/>
    <w:rsid w:val="00996196"/>
    <w:rsid w:val="009A2AA1"/>
    <w:rsid w:val="009C1219"/>
    <w:rsid w:val="009C13AF"/>
    <w:rsid w:val="009C34AA"/>
    <w:rsid w:val="009C3609"/>
    <w:rsid w:val="009C4560"/>
    <w:rsid w:val="009D5481"/>
    <w:rsid w:val="009E05CD"/>
    <w:rsid w:val="009E6546"/>
    <w:rsid w:val="009F0E73"/>
    <w:rsid w:val="00A23EE7"/>
    <w:rsid w:val="00A30664"/>
    <w:rsid w:val="00A3221C"/>
    <w:rsid w:val="00A325BE"/>
    <w:rsid w:val="00A56CB8"/>
    <w:rsid w:val="00A56D2E"/>
    <w:rsid w:val="00A63673"/>
    <w:rsid w:val="00A641CB"/>
    <w:rsid w:val="00A6423F"/>
    <w:rsid w:val="00A662B3"/>
    <w:rsid w:val="00A8087C"/>
    <w:rsid w:val="00A860BE"/>
    <w:rsid w:val="00A933DF"/>
    <w:rsid w:val="00A94A7C"/>
    <w:rsid w:val="00AB0892"/>
    <w:rsid w:val="00AB2838"/>
    <w:rsid w:val="00AB2E72"/>
    <w:rsid w:val="00AB439D"/>
    <w:rsid w:val="00AD0F35"/>
    <w:rsid w:val="00AF128D"/>
    <w:rsid w:val="00B063F1"/>
    <w:rsid w:val="00B17146"/>
    <w:rsid w:val="00B31C6D"/>
    <w:rsid w:val="00B4111E"/>
    <w:rsid w:val="00B4161F"/>
    <w:rsid w:val="00B42497"/>
    <w:rsid w:val="00B516E3"/>
    <w:rsid w:val="00B543AD"/>
    <w:rsid w:val="00B64FA4"/>
    <w:rsid w:val="00B661B4"/>
    <w:rsid w:val="00B80DA7"/>
    <w:rsid w:val="00B91E67"/>
    <w:rsid w:val="00BA0AE0"/>
    <w:rsid w:val="00BA0FBF"/>
    <w:rsid w:val="00BA5802"/>
    <w:rsid w:val="00BA6F60"/>
    <w:rsid w:val="00BB2A96"/>
    <w:rsid w:val="00BB3532"/>
    <w:rsid w:val="00BB6FEA"/>
    <w:rsid w:val="00BD2AA1"/>
    <w:rsid w:val="00BD4831"/>
    <w:rsid w:val="00BE0EB3"/>
    <w:rsid w:val="00C14574"/>
    <w:rsid w:val="00C2040C"/>
    <w:rsid w:val="00C23F42"/>
    <w:rsid w:val="00C26120"/>
    <w:rsid w:val="00C41AE1"/>
    <w:rsid w:val="00C4209B"/>
    <w:rsid w:val="00C55CAF"/>
    <w:rsid w:val="00C568FA"/>
    <w:rsid w:val="00C569C0"/>
    <w:rsid w:val="00C574E8"/>
    <w:rsid w:val="00C618CA"/>
    <w:rsid w:val="00C64A7C"/>
    <w:rsid w:val="00C74513"/>
    <w:rsid w:val="00CA006F"/>
    <w:rsid w:val="00CB51F2"/>
    <w:rsid w:val="00CB7516"/>
    <w:rsid w:val="00CC6F4D"/>
    <w:rsid w:val="00CD3A65"/>
    <w:rsid w:val="00CD4D76"/>
    <w:rsid w:val="00CD617B"/>
    <w:rsid w:val="00CE0D93"/>
    <w:rsid w:val="00CF4027"/>
    <w:rsid w:val="00D03CCA"/>
    <w:rsid w:val="00D14DCB"/>
    <w:rsid w:val="00D1613D"/>
    <w:rsid w:val="00D227CD"/>
    <w:rsid w:val="00D34EEC"/>
    <w:rsid w:val="00D73F70"/>
    <w:rsid w:val="00D85104"/>
    <w:rsid w:val="00DA036B"/>
    <w:rsid w:val="00DA5C82"/>
    <w:rsid w:val="00DE3713"/>
    <w:rsid w:val="00E02A87"/>
    <w:rsid w:val="00E051CB"/>
    <w:rsid w:val="00E10A5C"/>
    <w:rsid w:val="00E238CE"/>
    <w:rsid w:val="00E2447D"/>
    <w:rsid w:val="00E33BB4"/>
    <w:rsid w:val="00E34D95"/>
    <w:rsid w:val="00E36B4F"/>
    <w:rsid w:val="00E40330"/>
    <w:rsid w:val="00E41B3A"/>
    <w:rsid w:val="00E4335E"/>
    <w:rsid w:val="00E61660"/>
    <w:rsid w:val="00E6503D"/>
    <w:rsid w:val="00E71B88"/>
    <w:rsid w:val="00E828D1"/>
    <w:rsid w:val="00E856FD"/>
    <w:rsid w:val="00E873CF"/>
    <w:rsid w:val="00E912F8"/>
    <w:rsid w:val="00E91AC3"/>
    <w:rsid w:val="00E93925"/>
    <w:rsid w:val="00EA08ED"/>
    <w:rsid w:val="00EC44F4"/>
    <w:rsid w:val="00ED0BF3"/>
    <w:rsid w:val="00ED22E4"/>
    <w:rsid w:val="00ED2F9E"/>
    <w:rsid w:val="00ED4180"/>
    <w:rsid w:val="00EE4193"/>
    <w:rsid w:val="00EE49CA"/>
    <w:rsid w:val="00EF03B0"/>
    <w:rsid w:val="00EF12A1"/>
    <w:rsid w:val="00EF7ECB"/>
    <w:rsid w:val="00F20DEC"/>
    <w:rsid w:val="00F21874"/>
    <w:rsid w:val="00F24D19"/>
    <w:rsid w:val="00F31725"/>
    <w:rsid w:val="00F33235"/>
    <w:rsid w:val="00F334A5"/>
    <w:rsid w:val="00F450E7"/>
    <w:rsid w:val="00F53A34"/>
    <w:rsid w:val="00F578F9"/>
    <w:rsid w:val="00F71622"/>
    <w:rsid w:val="00F71CDE"/>
    <w:rsid w:val="00F802BE"/>
    <w:rsid w:val="00F90275"/>
    <w:rsid w:val="00F94D77"/>
    <w:rsid w:val="00FB6AE6"/>
    <w:rsid w:val="00FC72D2"/>
    <w:rsid w:val="00FD3DC4"/>
    <w:rsid w:val="00FE645A"/>
    <w:rsid w:val="00FE752C"/>
    <w:rsid w:val="00FF6C05"/>
    <w:rsid w:val="020E48B1"/>
    <w:rsid w:val="03F91579"/>
    <w:rsid w:val="056533D9"/>
    <w:rsid w:val="07E51891"/>
    <w:rsid w:val="0B2C0EB8"/>
    <w:rsid w:val="0DBF02A6"/>
    <w:rsid w:val="2219250C"/>
    <w:rsid w:val="2A802ACE"/>
    <w:rsid w:val="36ED474B"/>
    <w:rsid w:val="3E4E2B5D"/>
    <w:rsid w:val="45874F46"/>
    <w:rsid w:val="4DA659EF"/>
    <w:rsid w:val="506C18A9"/>
    <w:rsid w:val="52313904"/>
    <w:rsid w:val="587F5C2F"/>
    <w:rsid w:val="639113F7"/>
    <w:rsid w:val="66DA4F5D"/>
    <w:rsid w:val="73AC2959"/>
    <w:rsid w:val="783530BB"/>
    <w:rsid w:val="7EA561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列出段落1"/>
    <w:basedOn w:val="1"/>
    <w:qFormat/>
    <w:uiPriority w:val="0"/>
    <w:pPr>
      <w:ind w:firstLine="420" w:firstLineChars="200"/>
    </w:pPr>
    <w:rPr>
      <w:rFonts w:ascii="Times New Roman" w:hAnsi="Times New Roman"/>
    </w:rPr>
  </w:style>
  <w:style w:type="paragraph" w:customStyle="1" w:styleId="8">
    <w:name w:val="列出段落2"/>
    <w:basedOn w:val="1"/>
    <w:qFormat/>
    <w:uiPriority w:val="0"/>
    <w:pPr>
      <w:ind w:firstLine="420" w:firstLineChars="200"/>
    </w:pPr>
  </w:style>
  <w:style w:type="character" w:customStyle="1" w:styleId="9">
    <w:name w:val="页眉 Char"/>
    <w:basedOn w:val="6"/>
    <w:link w:val="4"/>
    <w:qFormat/>
    <w:uiPriority w:val="99"/>
    <w:rPr>
      <w:rFonts w:ascii="Calibri" w:hAnsi="Calibri" w:cs="黑体"/>
      <w:sz w:val="18"/>
      <w:szCs w:val="18"/>
    </w:rPr>
  </w:style>
  <w:style w:type="character" w:customStyle="1" w:styleId="10">
    <w:name w:val="页脚 Char"/>
    <w:basedOn w:val="6"/>
    <w:link w:val="3"/>
    <w:qFormat/>
    <w:uiPriority w:val="99"/>
    <w:rPr>
      <w:rFonts w:ascii="Calibri" w:hAnsi="Calibri" w:cs="黑体"/>
      <w:sz w:val="18"/>
      <w:szCs w:val="18"/>
    </w:rPr>
  </w:style>
  <w:style w:type="paragraph" w:styleId="11">
    <w:name w:val="List Paragraph"/>
    <w:basedOn w:val="1"/>
    <w:qFormat/>
    <w:uiPriority w:val="99"/>
    <w:pPr>
      <w:ind w:firstLine="420" w:firstLineChars="200"/>
    </w:pPr>
  </w:style>
  <w:style w:type="character" w:customStyle="1" w:styleId="12">
    <w:name w:val="批注框文本 Char"/>
    <w:basedOn w:val="6"/>
    <w:link w:val="2"/>
    <w:semiHidden/>
    <w:qFormat/>
    <w:uiPriority w:val="99"/>
    <w:rPr>
      <w:rFonts w:ascii="Calibri" w:hAnsi="Calibri" w:cs="黑体"/>
      <w:sz w:val="18"/>
      <w:szCs w:val="18"/>
    </w:rPr>
  </w:style>
  <w:style w:type="paragraph" w:customStyle="1" w:styleId="13">
    <w:name w:val="无间隔1"/>
    <w:qFormat/>
    <w:uiPriority w:val="99"/>
    <w:pPr>
      <w:adjustRightInd w:val="0"/>
      <w:snapToGrid w:val="0"/>
    </w:pPr>
    <w:rPr>
      <w:rFonts w:ascii="Tahoma" w:hAnsi="Tahoma" w:eastAsia="宋体" w:cs="Tahoma"/>
      <w:sz w:val="22"/>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F44178-76F0-4682-A31C-53727D592DD3}">
  <ds:schemaRefs/>
</ds:datastoreItem>
</file>

<file path=docProps/app.xml><?xml version="1.0" encoding="utf-8"?>
<Properties xmlns="http://schemas.openxmlformats.org/officeDocument/2006/extended-properties" xmlns:vt="http://schemas.openxmlformats.org/officeDocument/2006/docPropsVTypes">
  <Template>Normal.dotm</Template>
  <Pages>7</Pages>
  <Words>795</Words>
  <Characters>4534</Characters>
  <Lines>37</Lines>
  <Paragraphs>10</Paragraphs>
  <TotalTime>101</TotalTime>
  <ScaleCrop>false</ScaleCrop>
  <LinksUpToDate>false</LinksUpToDate>
  <CharactersWithSpaces>5319</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2021-03-09T04:45:00Z</dcterms:created>
  <dc:creator>76993</dc:creator>
  <cp:lastModifiedBy>Administrator</cp:lastModifiedBy>
  <dcterms:modified xsi:type="dcterms:W3CDTF">2021-05-23T09:18:17Z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E10572712D024182950F374BCD89DA86</vt:lpwstr>
  </property>
</Properties>
</file>